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312" w:rsidRDefault="00DC6A62">
      <w:pPr>
        <w:pStyle w:val="Title"/>
      </w:pPr>
      <w:r>
        <w:t xml:space="preserve">Case </w:t>
      </w:r>
      <w:r w:rsidR="008755F0">
        <w:t>S</w:t>
      </w:r>
      <w:r>
        <w:t xml:space="preserve">tudies in Data Intensive Computing: </w:t>
      </w:r>
      <w:r w:rsidR="00DF71E2">
        <w:t>Large Scale DNA Sequence Analysis</w:t>
      </w:r>
      <w:r>
        <w:t xml:space="preserve"> </w:t>
      </w:r>
      <w:r w:rsidR="00F84DEF">
        <w:t xml:space="preserve">as the Million Sequence Challenge </w:t>
      </w:r>
      <w:r>
        <w:t xml:space="preserve">and Biomedical Computing </w:t>
      </w:r>
    </w:p>
    <w:p w:rsidR="00730312" w:rsidRDefault="00730312">
      <w:pPr>
        <w:jc w:val="center"/>
        <w:rPr>
          <w:sz w:val="24"/>
        </w:rPr>
      </w:pPr>
    </w:p>
    <w:p w:rsidR="00B7408C" w:rsidRDefault="004C5B29" w:rsidP="005137AA">
      <w:pPr>
        <w:pStyle w:val="Author"/>
      </w:pPr>
      <w:r>
        <w:t>Geoffrey Fox</w:t>
      </w:r>
      <w:r w:rsidR="00EC41F5" w:rsidRPr="00EC41F5">
        <w:rPr>
          <w:vertAlign w:val="superscript"/>
        </w:rPr>
        <w:t>1</w:t>
      </w:r>
      <w:proofErr w:type="gramStart"/>
      <w:r w:rsidR="00DC6A62">
        <w:rPr>
          <w:vertAlign w:val="superscript"/>
        </w:rPr>
        <w:t>,2</w:t>
      </w:r>
      <w:proofErr w:type="gramEnd"/>
      <w:r>
        <w:t xml:space="preserve">, </w:t>
      </w:r>
      <w:r w:rsidR="005137AA">
        <w:t>Xiaohong Qiu</w:t>
      </w:r>
      <w:r w:rsidR="00EC41F5" w:rsidRPr="00EC41F5">
        <w:rPr>
          <w:vertAlign w:val="superscript"/>
        </w:rPr>
        <w:t>1</w:t>
      </w:r>
      <w:r w:rsidR="005137AA">
        <w:t xml:space="preserve">, </w:t>
      </w:r>
      <w:r>
        <w:t>Scott Beason</w:t>
      </w:r>
      <w:r w:rsidR="00EC41F5" w:rsidRPr="00EC41F5">
        <w:rPr>
          <w:vertAlign w:val="superscript"/>
        </w:rPr>
        <w:t>1</w:t>
      </w:r>
      <w:r>
        <w:t xml:space="preserve">, </w:t>
      </w:r>
      <w:r w:rsidR="005137AA">
        <w:t>Jong Youl Choi</w:t>
      </w:r>
      <w:r w:rsidR="00EC41F5" w:rsidRPr="00EC41F5">
        <w:rPr>
          <w:vertAlign w:val="superscript"/>
        </w:rPr>
        <w:t>1</w:t>
      </w:r>
      <w:r w:rsidR="005137AA">
        <w:t xml:space="preserve">, </w:t>
      </w:r>
      <w:r>
        <w:t>Mina Rho</w:t>
      </w:r>
      <w:r w:rsidR="00EA2796">
        <w:rPr>
          <w:vertAlign w:val="superscript"/>
        </w:rPr>
        <w:t>2</w:t>
      </w:r>
      <w:r w:rsidR="00EA2796">
        <w:t>, Haixu Tang</w:t>
      </w:r>
      <w:r w:rsidR="00EA2796">
        <w:rPr>
          <w:vertAlign w:val="superscript"/>
        </w:rPr>
        <w:t>2</w:t>
      </w:r>
      <w:r w:rsidR="00EA2796">
        <w:t xml:space="preserve">, </w:t>
      </w:r>
    </w:p>
    <w:p w:rsidR="00730312" w:rsidRDefault="005A5555" w:rsidP="005137AA">
      <w:pPr>
        <w:pStyle w:val="Author"/>
      </w:pPr>
      <w:r w:rsidRPr="005A5555">
        <w:t>Neil Devadasan</w:t>
      </w:r>
      <w:r>
        <w:rPr>
          <w:vertAlign w:val="superscript"/>
        </w:rPr>
        <w:t>3</w:t>
      </w:r>
      <w:r>
        <w:t xml:space="preserve">, </w:t>
      </w:r>
      <w:r w:rsidR="00EA2796">
        <w:t>Gilbert Liu</w:t>
      </w:r>
      <w:r>
        <w:rPr>
          <w:vertAlign w:val="superscript"/>
        </w:rPr>
        <w:t>4</w:t>
      </w:r>
    </w:p>
    <w:p w:rsidR="00570693" w:rsidRDefault="00EC41F5">
      <w:pPr>
        <w:pStyle w:val="Affiliation"/>
      </w:pPr>
      <w:r w:rsidRPr="00EC41F5">
        <w:rPr>
          <w:vertAlign w:val="superscript"/>
        </w:rPr>
        <w:t>1</w:t>
      </w:r>
      <w:r w:rsidR="006759A8">
        <w:t>Pervasive Technology Institute</w:t>
      </w:r>
      <w:r w:rsidR="00EA2796">
        <w:t xml:space="preserve">, </w:t>
      </w:r>
      <w:r w:rsidR="00EA2796">
        <w:rPr>
          <w:vertAlign w:val="superscript"/>
        </w:rPr>
        <w:t>2</w:t>
      </w:r>
      <w:r w:rsidR="00D617A9">
        <w:t>School of Informatics</w:t>
      </w:r>
      <w:r w:rsidR="00DC6A62">
        <w:t xml:space="preserve"> and Computing</w:t>
      </w:r>
      <w:r w:rsidR="00EA2796">
        <w:t>,</w:t>
      </w:r>
    </w:p>
    <w:p w:rsidR="004C5B29" w:rsidRDefault="005A5555">
      <w:pPr>
        <w:pStyle w:val="Affiliation"/>
      </w:pPr>
      <w:r>
        <w:t xml:space="preserve"> </w:t>
      </w:r>
      <w:r>
        <w:rPr>
          <w:vertAlign w:val="superscript"/>
        </w:rPr>
        <w:t>3</w:t>
      </w:r>
      <w:r w:rsidR="00081CB9">
        <w:t>The P</w:t>
      </w:r>
      <w:r>
        <w:t>olis Center,</w:t>
      </w:r>
      <w:r w:rsidR="00EA2796">
        <w:rPr>
          <w:vertAlign w:val="superscript"/>
        </w:rPr>
        <w:t xml:space="preserve"> </w:t>
      </w:r>
      <w:r>
        <w:rPr>
          <w:vertAlign w:val="superscript"/>
        </w:rPr>
        <w:t>4</w:t>
      </w:r>
      <w:r w:rsidR="00EA2796">
        <w:t>School of Medicine</w:t>
      </w:r>
      <w:r w:rsidR="00DC6A62">
        <w:t xml:space="preserve"> </w:t>
      </w:r>
      <w:r w:rsidR="005137AA">
        <w:t>Indiana University</w:t>
      </w:r>
    </w:p>
    <w:p w:rsidR="00730312" w:rsidRDefault="004C5B29">
      <w:pPr>
        <w:pStyle w:val="Affiliation"/>
      </w:pPr>
      <w:r>
        <w:t>{</w:t>
      </w:r>
      <w:proofErr w:type="spellStart"/>
      <w:proofErr w:type="gramStart"/>
      <w:r w:rsidR="00516A00">
        <w:t>gcf</w:t>
      </w:r>
      <w:proofErr w:type="spellEnd"/>
      <w:proofErr w:type="gramEnd"/>
      <w:r w:rsidR="00516A00">
        <w:t xml:space="preserve">, </w:t>
      </w:r>
      <w:proofErr w:type="spellStart"/>
      <w:r>
        <w:t>xqiu</w:t>
      </w:r>
      <w:proofErr w:type="spellEnd"/>
      <w:r>
        <w:t xml:space="preserve">, </w:t>
      </w:r>
      <w:proofErr w:type="spellStart"/>
      <w:r w:rsidR="008755F0">
        <w:t>smbeason</w:t>
      </w:r>
      <w:proofErr w:type="spellEnd"/>
      <w:r w:rsidR="008755F0">
        <w:t xml:space="preserve">, </w:t>
      </w:r>
      <w:proofErr w:type="spellStart"/>
      <w:r w:rsidR="008755F0">
        <w:t>jychoi</w:t>
      </w:r>
      <w:proofErr w:type="spellEnd"/>
      <w:r w:rsidR="00EC41F5" w:rsidRPr="00EC41F5">
        <w:t xml:space="preserve">, </w:t>
      </w:r>
      <w:proofErr w:type="spellStart"/>
      <w:r w:rsidR="00EC41F5" w:rsidRPr="00EC41F5">
        <w:t>mrho</w:t>
      </w:r>
      <w:proofErr w:type="spellEnd"/>
      <w:r w:rsidR="00EC2BC9">
        <w:t xml:space="preserve">, </w:t>
      </w:r>
      <w:proofErr w:type="spellStart"/>
      <w:r w:rsidR="00EC2BC9">
        <w:t>hatang</w:t>
      </w:r>
      <w:proofErr w:type="spellEnd"/>
      <w:r w:rsidR="00EC41F5" w:rsidRPr="00EC41F5">
        <w:t>}@indiana.edu</w:t>
      </w:r>
      <w:r w:rsidR="00EC41F5">
        <w:t>, {</w:t>
      </w:r>
      <w:proofErr w:type="spellStart"/>
      <w:r w:rsidR="00A661BD">
        <w:t>ndevadas</w:t>
      </w:r>
      <w:proofErr w:type="gramStart"/>
      <w:r w:rsidR="00A661BD">
        <w:t>,</w:t>
      </w:r>
      <w:r w:rsidR="00EC41F5">
        <w:t>gcliu</w:t>
      </w:r>
      <w:proofErr w:type="spellEnd"/>
      <w:proofErr w:type="gramEnd"/>
      <w:r w:rsidR="00EC41F5">
        <w:t>}@iupui.edu</w:t>
      </w:r>
    </w:p>
    <w:p w:rsidR="00730312" w:rsidRDefault="00730312">
      <w:pPr>
        <w:jc w:val="center"/>
        <w:rPr>
          <w:sz w:val="24"/>
        </w:rPr>
      </w:pPr>
    </w:p>
    <w:p w:rsidR="00730312" w:rsidRDefault="00730312">
      <w:pPr>
        <w:rPr>
          <w:sz w:val="24"/>
        </w:rPr>
        <w:sectPr w:rsidR="00730312">
          <w:pgSz w:w="12240" w:h="15840"/>
          <w:pgMar w:top="1440" w:right="1440" w:bottom="1728" w:left="1440" w:header="720" w:footer="720" w:gutter="0"/>
          <w:cols w:space="720"/>
        </w:sectPr>
      </w:pPr>
    </w:p>
    <w:p w:rsidR="00730312" w:rsidRDefault="00DC256C">
      <w:pPr>
        <w:pStyle w:val="AbstractTitle"/>
      </w:pPr>
      <w:r>
        <w:lastRenderedPageBreak/>
        <w:t>Abstract</w:t>
      </w:r>
    </w:p>
    <w:p w:rsidR="00730312" w:rsidRDefault="00730312">
      <w:pPr>
        <w:rPr>
          <w:i/>
        </w:rPr>
      </w:pPr>
    </w:p>
    <w:p w:rsidR="00730312" w:rsidRDefault="00D17A00" w:rsidP="00687333">
      <w:pPr>
        <w:pStyle w:val="AbstractText"/>
      </w:pPr>
      <w:r>
        <w:t>Many areas of science are seeing a data deluge coming from new instruments, myriads of sensors and exponential growth in electronic records. We take two examples – one the analysis of gene sequence data (35</w:t>
      </w:r>
      <w:r w:rsidR="00B37770">
        <w:t>339</w:t>
      </w:r>
      <w:r>
        <w:t xml:space="preserve"> Alu sequences) and other a study of medical information (over 100,000 patient records) in Indianapolis and their relationship to Geographic and Information System and Census data available for 635 Census Blocks in Indianapolis. We look at initial processing (such as Smith Waterman dissimilarities), clustering (using robust deterministic annealing) and Multi Dimensional </w:t>
      </w:r>
      <w:proofErr w:type="gramStart"/>
      <w:r>
        <w:t>Scaling</w:t>
      </w:r>
      <w:proofErr w:type="gramEnd"/>
      <w:r>
        <w:t xml:space="preserve"> to map high dimension data to 3D for convenient visualization. We show how scaling pipelines can be produced that depending on data set size, either use multicore laptop or desktop clients or supercomputer or modest clusters for the computer intensive sections. This study illustrates challenges in integrating data exploration tools with a variety of different architectural requirements and natural programming models. We present preliminary results for end to end study of two complete applications.</w:t>
      </w:r>
    </w:p>
    <w:p w:rsidR="00730312" w:rsidRDefault="00730312"/>
    <w:p w:rsidR="00730312" w:rsidRDefault="00DC256C">
      <w:pPr>
        <w:pStyle w:val="Heading1"/>
      </w:pPr>
      <w:r>
        <w:t>1. Introduction</w:t>
      </w:r>
    </w:p>
    <w:p w:rsidR="00730312" w:rsidRDefault="00730312"/>
    <w:p w:rsidR="008C04B2" w:rsidRDefault="008C04B2" w:rsidP="008C04B2">
      <w:pPr>
        <w:pStyle w:val="BodyTextIndent2"/>
        <w:rPr>
          <w:i w:val="0"/>
          <w:iCs/>
        </w:rPr>
      </w:pPr>
      <w:r>
        <w:rPr>
          <w:i w:val="0"/>
          <w:iCs/>
        </w:rPr>
        <w:t>Data Intensive Computing is very popular at this time. Partly this is due to the well understood data deluge with all activities including science, government and modern Internet (Web 2.0) systems all generating exponentially increasing data. One special driver is that Web Search and related data mining can use a</w:t>
      </w:r>
      <w:r w:rsidR="002D6CD8">
        <w:rPr>
          <w:i w:val="0"/>
          <w:iCs/>
        </w:rPr>
        <w:t>n</w:t>
      </w:r>
      <w:r>
        <w:rPr>
          <w:i w:val="0"/>
          <w:iCs/>
        </w:rPr>
        <w:t xml:space="preserve"> especially simple programming model MapReduce of which there are now several implementations. It is attractive to understand how generally applicable MapReduce is to other data intensive problems as one can expect excellent commercial support for software in this area. In previous papers we have looked at the impact of clouds and compared Yahoo (Hadoop) and Microsoft (Dryad) </w:t>
      </w:r>
      <w:r>
        <w:rPr>
          <w:i w:val="0"/>
          <w:iCs/>
        </w:rPr>
        <w:lastRenderedPageBreak/>
        <w:t xml:space="preserve">implementations of the MapReduce step. These technologies are still maturing and their performance may not be so important at this stage compared to the overall architecture of a complete system extending from raw data to scientific discovery. We choose two biomedical applications. One </w:t>
      </w:r>
      <w:proofErr w:type="gramStart"/>
      <w:r>
        <w:rPr>
          <w:i w:val="0"/>
          <w:iCs/>
        </w:rPr>
        <w:t>studies</w:t>
      </w:r>
      <w:proofErr w:type="gramEnd"/>
      <w:r>
        <w:rPr>
          <w:i w:val="0"/>
          <w:iCs/>
        </w:rPr>
        <w:t xml:space="preserve"> the structure of Gene families and the processing steps involve sequence alignment, clustering and visualization after projecting sequences to 3 dimensions using Multidimensional scaling MDS. The second application involves correlating electronic patient record</w:t>
      </w:r>
      <w:r w:rsidR="007D64BE">
        <w:rPr>
          <w:i w:val="0"/>
          <w:iCs/>
        </w:rPr>
        <w:t>s</w:t>
      </w:r>
      <w:r>
        <w:rPr>
          <w:i w:val="0"/>
          <w:iCs/>
        </w:rPr>
        <w:t xml:space="preserve"> with environmental information (from Geographical Information System</w:t>
      </w:r>
      <w:r w:rsidR="00211A08">
        <w:rPr>
          <w:i w:val="0"/>
          <w:iCs/>
        </w:rPr>
        <w:t>s</w:t>
      </w:r>
      <w:proofErr w:type="gramStart"/>
      <w:r w:rsidR="00211A08">
        <w:rPr>
          <w:i w:val="0"/>
          <w:iCs/>
        </w:rPr>
        <w:t>)</w:t>
      </w:r>
      <w:r>
        <w:rPr>
          <w:i w:val="0"/>
          <w:iCs/>
        </w:rPr>
        <w:t>associated</w:t>
      </w:r>
      <w:proofErr w:type="gramEnd"/>
      <w:r>
        <w:rPr>
          <w:i w:val="0"/>
          <w:iCs/>
        </w:rPr>
        <w:t xml:space="preserve"> with the patient location. Here the end to end study involves substantial data validation, processing with many standard tools such as those in R but also many possible </w:t>
      </w:r>
      <w:r w:rsidR="007D64BE">
        <w:rPr>
          <w:i w:val="0"/>
          <w:iCs/>
        </w:rPr>
        <w:t xml:space="preserve">other applications such as </w:t>
      </w:r>
      <w:r>
        <w:rPr>
          <w:i w:val="0"/>
          <w:iCs/>
        </w:rPr>
        <w:t>Multidimensional Scaling dimension reductions.</w:t>
      </w:r>
    </w:p>
    <w:p w:rsidR="008C04B2" w:rsidRDefault="008C04B2" w:rsidP="008C04B2">
      <w:pPr>
        <w:pStyle w:val="BodyTextIndent2"/>
        <w:rPr>
          <w:i w:val="0"/>
          <w:iCs/>
        </w:rPr>
      </w:pPr>
      <w:r w:rsidRPr="009E0683">
        <w:rPr>
          <w:i w:val="0"/>
          <w:iCs/>
        </w:rPr>
        <w:t xml:space="preserve">We present performance results from Tempest – An Infiniband connected 32 node system running Windows HPCS with each node having 24 cores spread over 4 Intel chips.  Such a modest cluster can fully process all stages of the 35,000 element Alu study in less than a day and is suitable for up to 200,000 sequences even though all steps in analysis are of </w:t>
      </w:r>
      <w:proofErr w:type="gramStart"/>
      <w:r w:rsidRPr="009E0683">
        <w:rPr>
          <w:i w:val="0"/>
          <w:iCs/>
        </w:rPr>
        <w:t>O(</w:t>
      </w:r>
      <w:proofErr w:type="gramEnd"/>
      <w:r w:rsidRPr="009E0683">
        <w:rPr>
          <w:i w:val="0"/>
          <w:iCs/>
        </w:rPr>
        <w:t>N</w:t>
      </w:r>
      <w:r w:rsidRPr="006835D5">
        <w:rPr>
          <w:i w:val="0"/>
          <w:iCs/>
          <w:vertAlign w:val="superscript"/>
        </w:rPr>
        <w:t>2</w:t>
      </w:r>
      <w:r w:rsidRPr="009E0683">
        <w:rPr>
          <w:i w:val="0"/>
          <w:iCs/>
        </w:rPr>
        <w:t xml:space="preserve">) time complexity. </w:t>
      </w:r>
      <w:r w:rsidR="004041EC">
        <w:rPr>
          <w:i w:val="0"/>
          <w:iCs/>
        </w:rPr>
        <w:t>We estimate</w:t>
      </w:r>
      <w:r w:rsidR="00E05E89">
        <w:rPr>
          <w:i w:val="0"/>
          <w:iCs/>
        </w:rPr>
        <w:t xml:space="preserve"> that a 1024 node Tempest architecture cluster would tackle well our million sequence goal. </w:t>
      </w:r>
      <w:r w:rsidRPr="009E0683">
        <w:rPr>
          <w:i w:val="0"/>
          <w:iCs/>
        </w:rPr>
        <w:t xml:space="preserve">We </w:t>
      </w:r>
      <w:r w:rsidR="007D64BE">
        <w:rPr>
          <w:i w:val="0"/>
          <w:iCs/>
        </w:rPr>
        <w:t>find systems easy to use and</w:t>
      </w:r>
      <w:r w:rsidRPr="009E0683">
        <w:rPr>
          <w:i w:val="0"/>
          <w:iCs/>
        </w:rPr>
        <w:t xml:space="preserve"> </w:t>
      </w:r>
      <w:proofErr w:type="spellStart"/>
      <w:r w:rsidRPr="009E0683">
        <w:rPr>
          <w:i w:val="0"/>
          <w:iCs/>
        </w:rPr>
        <w:t>and</w:t>
      </w:r>
      <w:proofErr w:type="spellEnd"/>
      <w:r w:rsidRPr="009E0683">
        <w:rPr>
          <w:i w:val="0"/>
          <w:iCs/>
        </w:rPr>
        <w:t xml:space="preserve"> program as well as </w:t>
      </w:r>
      <w:r w:rsidR="007D64BE">
        <w:rPr>
          <w:i w:val="0"/>
          <w:iCs/>
        </w:rPr>
        <w:t xml:space="preserve">giving good </w:t>
      </w:r>
      <w:r w:rsidRPr="009E0683">
        <w:rPr>
          <w:i w:val="0"/>
          <w:iCs/>
        </w:rPr>
        <w:t>wall clock execution time.</w:t>
      </w:r>
      <w:r w:rsidR="00E05E89">
        <w:rPr>
          <w:i w:val="0"/>
          <w:iCs/>
        </w:rPr>
        <w:t xml:space="preserve"> Some of our studies used </w:t>
      </w:r>
      <w:r>
        <w:rPr>
          <w:i w:val="0"/>
          <w:iCs/>
        </w:rPr>
        <w:t>a slightly older cluste</w:t>
      </w:r>
      <w:r w:rsidR="004041EC">
        <w:rPr>
          <w:i w:val="0"/>
          <w:iCs/>
        </w:rPr>
        <w:t>r Madrid with 8 nodes each with</w:t>
      </w:r>
      <w:r>
        <w:rPr>
          <w:i w:val="0"/>
          <w:iCs/>
        </w:rPr>
        <w:t xml:space="preserve"> four AMD Opteron chips with 4 cores each.</w:t>
      </w:r>
    </w:p>
    <w:p w:rsidR="008C04B2" w:rsidRDefault="008C04B2" w:rsidP="008C04B2">
      <w:pPr>
        <w:pStyle w:val="BodyTextIndent2"/>
        <w:rPr>
          <w:i w:val="0"/>
          <w:iCs/>
        </w:rPr>
      </w:pPr>
    </w:p>
    <w:p w:rsidR="00136961" w:rsidRPr="002E3AE2" w:rsidRDefault="002E3AE2" w:rsidP="002E3AE2">
      <w:pPr>
        <w:pStyle w:val="BodyTextIndent2"/>
        <w:rPr>
          <w:i w:val="0"/>
          <w:iCs/>
        </w:rPr>
      </w:pPr>
      <w:r>
        <w:rPr>
          <w:i w:val="0"/>
          <w:iCs/>
        </w:rPr>
        <w:t xml:space="preserve">Section 2 presents some </w:t>
      </w:r>
      <w:r w:rsidR="008C04B2">
        <w:rPr>
          <w:i w:val="0"/>
          <w:iCs/>
        </w:rPr>
        <w:t>overall architecture comments while sections 3 and 4 describe the two main applications. Section 5 has conclusions and future work.</w:t>
      </w:r>
    </w:p>
    <w:p w:rsidR="000625E1" w:rsidRDefault="000625E1">
      <w:pPr>
        <w:pStyle w:val="Heading1"/>
      </w:pPr>
    </w:p>
    <w:p w:rsidR="00730312" w:rsidRDefault="00D87266">
      <w:pPr>
        <w:pStyle w:val="Heading1"/>
      </w:pPr>
      <w:r>
        <w:t>2</w:t>
      </w:r>
      <w:r w:rsidR="00DC256C">
        <w:t xml:space="preserve">. </w:t>
      </w:r>
      <w:r w:rsidR="00EF0B5D">
        <w:t xml:space="preserve">Data intensive </w:t>
      </w:r>
      <w:r w:rsidR="009232D1">
        <w:t xml:space="preserve">computing </w:t>
      </w:r>
      <w:r w:rsidR="00EF0B5D">
        <w:t>architecture</w:t>
      </w:r>
    </w:p>
    <w:p w:rsidR="000625E1" w:rsidRDefault="000625E1">
      <w:pPr>
        <w:keepNext/>
        <w:widowControl w:val="0"/>
      </w:pPr>
    </w:p>
    <w:p w:rsidR="00730312" w:rsidRPr="002E3AE2" w:rsidRDefault="000625E1">
      <w:pPr>
        <w:keepNext/>
        <w:widowControl w:val="0"/>
      </w:pPr>
      <w:r>
        <w:t xml:space="preserve">    </w:t>
      </w:r>
      <w:proofErr w:type="gramStart"/>
      <w:r w:rsidR="002E3AE2" w:rsidRPr="00B61E54">
        <w:rPr>
          <w:rFonts w:eastAsia="MS Mincho"/>
          <w:sz w:val="16"/>
          <w:szCs w:val="24"/>
          <w:lang w:eastAsia="ja-JP"/>
        </w:rPr>
        <w:t>Table 1.</w:t>
      </w:r>
      <w:proofErr w:type="gramEnd"/>
      <w:r w:rsidR="002E3AE2" w:rsidRPr="00B61E54">
        <w:rPr>
          <w:rFonts w:eastAsia="MS Mincho"/>
          <w:sz w:val="16"/>
          <w:szCs w:val="24"/>
          <w:lang w:eastAsia="ja-JP"/>
        </w:rPr>
        <w:t xml:space="preserve">  </w:t>
      </w:r>
      <w:proofErr w:type="gramStart"/>
      <w:r w:rsidR="002E3AE2" w:rsidRPr="00B61E54">
        <w:rPr>
          <w:rFonts w:eastAsia="MS Mincho"/>
          <w:sz w:val="16"/>
          <w:szCs w:val="24"/>
          <w:lang w:eastAsia="ja-JP"/>
        </w:rPr>
        <w:t xml:space="preserve">Hardware and software configurations of the clusters </w:t>
      </w:r>
      <w:r w:rsidR="002E3AE2" w:rsidRPr="00B61E54">
        <w:rPr>
          <w:rFonts w:eastAsia="MS Mincho"/>
          <w:sz w:val="16"/>
          <w:szCs w:val="24"/>
          <w:lang w:eastAsia="ja-JP"/>
        </w:rPr>
        <w:lastRenderedPageBreak/>
        <w:t>used in this paper.</w:t>
      </w:r>
      <w:proofErr w:type="gramEnd"/>
      <w:r w:rsidR="002E3AE2" w:rsidRPr="00B61E54">
        <w:rPr>
          <w:rFonts w:eastAsia="MS Mincho"/>
          <w:sz w:val="16"/>
          <w:szCs w:val="24"/>
          <w:lang w:eastAsia="ja-JP"/>
        </w:rPr>
        <w:t xml:space="preserve"> In addition a traditional </w:t>
      </w:r>
      <w:r w:rsidR="007D64BE">
        <w:rPr>
          <w:rFonts w:eastAsia="MS Mincho"/>
          <w:sz w:val="16"/>
          <w:szCs w:val="24"/>
          <w:lang w:eastAsia="ja-JP"/>
        </w:rPr>
        <w:t xml:space="preserve">8-node </w:t>
      </w:r>
      <w:r w:rsidR="002E3AE2" w:rsidRPr="00B61E54">
        <w:rPr>
          <w:rFonts w:eastAsia="MS Mincho"/>
          <w:sz w:val="16"/>
          <w:szCs w:val="24"/>
          <w:lang w:eastAsia="ja-JP"/>
        </w:rPr>
        <w:t>Linux Cluster “</w:t>
      </w:r>
      <w:proofErr w:type="spellStart"/>
      <w:r w:rsidR="002E3AE2" w:rsidRPr="00B61E54">
        <w:rPr>
          <w:rFonts w:eastAsia="MS Mincho"/>
          <w:sz w:val="16"/>
          <w:szCs w:val="24"/>
          <w:lang w:eastAsia="ja-JP"/>
        </w:rPr>
        <w:t>Gridfarm</w:t>
      </w:r>
      <w:proofErr w:type="spellEnd"/>
      <w:r w:rsidR="002E3AE2" w:rsidRPr="00B61E54">
        <w:rPr>
          <w:rFonts w:eastAsia="MS Mincho"/>
          <w:sz w:val="16"/>
          <w:szCs w:val="24"/>
          <w:lang w:eastAsia="ja-JP"/>
        </w:rPr>
        <w:t xml:space="preserve">” was used </w:t>
      </w:r>
      <w:r w:rsidR="007D64BE">
        <w:rPr>
          <w:rFonts w:eastAsia="MS Mincho"/>
          <w:sz w:val="16"/>
          <w:szCs w:val="24"/>
          <w:lang w:eastAsia="ja-JP"/>
        </w:rPr>
        <w:t>to run</w:t>
      </w:r>
      <w:r w:rsidR="002E3AE2" w:rsidRPr="00B61E54">
        <w:rPr>
          <w:rFonts w:eastAsia="MS Mincho"/>
          <w:sz w:val="16"/>
          <w:szCs w:val="24"/>
          <w:lang w:eastAsia="ja-JP"/>
        </w:rPr>
        <w:t xml:space="preserve"> statistics package R in section 4.</w:t>
      </w:r>
    </w:p>
    <w:p w:rsidR="000625E1" w:rsidRDefault="00CF4172" w:rsidP="00B9523B">
      <w:pPr>
        <w:keepNext/>
        <w:widowControl w:val="0"/>
        <w:rPr>
          <w:bCs/>
        </w:rPr>
      </w:pPr>
      <w:r w:rsidRPr="00CF4172">
        <w:rPr>
          <w:bCs/>
          <w:noProof/>
        </w:rPr>
        <w:drawing>
          <wp:inline distT="0" distB="0" distL="0" distR="0">
            <wp:extent cx="2825115" cy="1159700"/>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r="28819" b="13779"/>
                    <a:stretch>
                      <a:fillRect/>
                    </a:stretch>
                  </pic:blipFill>
                  <pic:spPr bwMode="auto">
                    <a:xfrm>
                      <a:off x="0" y="0"/>
                      <a:ext cx="2825115" cy="1159700"/>
                    </a:xfrm>
                    <a:prstGeom prst="rect">
                      <a:avLst/>
                    </a:prstGeom>
                    <a:noFill/>
                    <a:ln w="9525">
                      <a:noFill/>
                      <a:miter lim="800000"/>
                      <a:headEnd/>
                      <a:tailEnd/>
                    </a:ln>
                  </pic:spPr>
                </pic:pic>
              </a:graphicData>
            </a:graphic>
          </wp:inline>
        </w:drawing>
      </w:r>
    </w:p>
    <w:p w:rsidR="00336149" w:rsidRDefault="00252C5E" w:rsidP="00B9523B">
      <w:pPr>
        <w:keepNext/>
        <w:widowControl w:val="0"/>
        <w:rPr>
          <w:bCs/>
        </w:rPr>
      </w:pPr>
      <w:r>
        <w:rPr>
          <w:bCs/>
        </w:rPr>
        <w:t xml:space="preserve"> </w:t>
      </w:r>
      <w:r w:rsidR="00B9523B">
        <w:rPr>
          <w:bCs/>
        </w:rPr>
        <w:t xml:space="preserve">The computer architecture needed to support data intensive computing is obviously complex and varied. Here we do not discuss virtualization or issues of distributed systems which although important are not the topic of this paper. We abstract many approaches as a mixture of pipelined and parallel (good MPI performance) systems, linked by a pervasive storage system. Here we have many interesting possibilities including Amazon and Azure “Blob” storage, traditional supercomputer environment like </w:t>
      </w:r>
      <w:proofErr w:type="spellStart"/>
      <w:r w:rsidR="00B9523B">
        <w:rPr>
          <w:bCs/>
        </w:rPr>
        <w:t>Lustre</w:t>
      </w:r>
      <w:proofErr w:type="spellEnd"/>
      <w:r w:rsidR="00B9523B">
        <w:rPr>
          <w:bCs/>
        </w:rPr>
        <w:t xml:space="preserve"> plus importantly the file systems (such as Cosmos from Microsoft or HDFS from Hadoop) supporting the new MapReduce systems. </w:t>
      </w:r>
    </w:p>
    <w:p w:rsidR="00530DDE" w:rsidRDefault="00530DDE" w:rsidP="00B9523B">
      <w:pPr>
        <w:keepNext/>
        <w:widowControl w:val="0"/>
        <w:rPr>
          <w:bCs/>
        </w:rPr>
      </w:pPr>
      <w:r>
        <w:rPr>
          <w:bCs/>
        </w:rPr>
        <w:t xml:space="preserve">  </w:t>
      </w:r>
      <w:r w:rsidR="00D54A21" w:rsidRPr="00D54A21">
        <w:rPr>
          <w:noProof/>
        </w:rPr>
        <w:drawing>
          <wp:inline distT="0" distB="0" distL="0" distR="0">
            <wp:extent cx="2911777" cy="1660223"/>
            <wp:effectExtent l="0" t="0" r="2873"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914173" cy="1661589"/>
                    </a:xfrm>
                    <a:prstGeom prst="rect">
                      <a:avLst/>
                    </a:prstGeom>
                    <a:noFill/>
                    <a:ln w="9525">
                      <a:noFill/>
                      <a:miter lim="800000"/>
                      <a:headEnd/>
                      <a:tailEnd/>
                    </a:ln>
                  </pic:spPr>
                </pic:pic>
              </a:graphicData>
            </a:graphic>
          </wp:inline>
        </w:drawing>
      </w:r>
    </w:p>
    <w:p w:rsidR="00B9523B" w:rsidRPr="00336149" w:rsidRDefault="00B9523B" w:rsidP="00E00A61">
      <w:pPr>
        <w:pStyle w:val="BodyTextIndent"/>
        <w:jc w:val="center"/>
        <w:rPr>
          <w:sz w:val="16"/>
          <w:szCs w:val="16"/>
        </w:rPr>
      </w:pPr>
      <w:proofErr w:type="gramStart"/>
      <w:r w:rsidRPr="00336149">
        <w:rPr>
          <w:sz w:val="16"/>
          <w:szCs w:val="16"/>
        </w:rPr>
        <w:t>Figure 1</w:t>
      </w:r>
      <w:r w:rsidR="00336149" w:rsidRPr="00336149">
        <w:rPr>
          <w:sz w:val="16"/>
          <w:szCs w:val="16"/>
        </w:rPr>
        <w:t>.</w:t>
      </w:r>
      <w:proofErr w:type="gramEnd"/>
      <w:r w:rsidRPr="00336149">
        <w:rPr>
          <w:sz w:val="16"/>
          <w:szCs w:val="16"/>
        </w:rPr>
        <w:t xml:space="preserve"> </w:t>
      </w:r>
      <w:r w:rsidR="00E00A61">
        <w:rPr>
          <w:sz w:val="16"/>
          <w:szCs w:val="16"/>
        </w:rPr>
        <w:t xml:space="preserve"> </w:t>
      </w:r>
      <w:r w:rsidRPr="00336149">
        <w:rPr>
          <w:sz w:val="16"/>
          <w:szCs w:val="16"/>
        </w:rPr>
        <w:t>A Data i</w:t>
      </w:r>
      <w:r w:rsidR="00336149" w:rsidRPr="00336149">
        <w:rPr>
          <w:sz w:val="16"/>
          <w:szCs w:val="16"/>
        </w:rPr>
        <w:t>ntensive computing architecture</w:t>
      </w:r>
    </w:p>
    <w:p w:rsidR="00336149" w:rsidRPr="00336149" w:rsidRDefault="00336149" w:rsidP="00B9523B">
      <w:pPr>
        <w:pStyle w:val="BodyTextIndent"/>
      </w:pPr>
    </w:p>
    <w:p w:rsidR="00303FF6" w:rsidRDefault="00303FF6" w:rsidP="00B9523B">
      <w:pPr>
        <w:pStyle w:val="BodyTextIndent"/>
        <w:rPr>
          <w:bCs/>
        </w:rPr>
      </w:pPr>
      <w:r>
        <w:rPr>
          <w:bCs/>
        </w:rPr>
        <w:t xml:space="preserve">These </w:t>
      </w:r>
      <w:r w:rsidR="007D64BE">
        <w:rPr>
          <w:bCs/>
        </w:rPr>
        <w:t xml:space="preserve">cloud/Web 2.0 technologies </w:t>
      </w:r>
      <w:r>
        <w:rPr>
          <w:bCs/>
        </w:rPr>
        <w:t xml:space="preserve">support a computing style where data is read from one file system, analyzed by one or more tools and written back </w:t>
      </w:r>
      <w:proofErr w:type="gramStart"/>
      <w:r>
        <w:rPr>
          <w:bCs/>
        </w:rPr>
        <w:t>to  a</w:t>
      </w:r>
      <w:proofErr w:type="gramEnd"/>
      <w:r>
        <w:rPr>
          <w:bCs/>
        </w:rPr>
        <w:t xml:space="preserve"> database or file system. An important feature of the newer approaches is explicit support for data parallelism which is needed in our applications. </w:t>
      </w:r>
    </w:p>
    <w:p w:rsidR="002D6CD8" w:rsidRDefault="00530DDE" w:rsidP="00D945D7">
      <w:pPr>
        <w:pStyle w:val="BodyTextIndent"/>
        <w:rPr>
          <w:bCs/>
        </w:rPr>
      </w:pPr>
      <w:r>
        <w:rPr>
          <w:bCs/>
        </w:rPr>
        <w:t>In figure 1, we abstract this disc/database-compute model and assume it will underlie many applications even when some of resources will be local and others in the cloud or part of a large grid.</w:t>
      </w:r>
      <w:r w:rsidR="002E3AE2">
        <w:rPr>
          <w:bCs/>
        </w:rPr>
        <w:t xml:space="preserve"> </w:t>
      </w:r>
      <w:r w:rsidR="00D945D7">
        <w:rPr>
          <w:bCs/>
        </w:rPr>
        <w:t xml:space="preserve">In figures 3 and </w:t>
      </w:r>
      <w:r w:rsidR="00912832">
        <w:rPr>
          <w:bCs/>
        </w:rPr>
        <w:t xml:space="preserve">2 </w:t>
      </w:r>
      <w:r w:rsidR="00D945D7">
        <w:rPr>
          <w:bCs/>
        </w:rPr>
        <w:t>we give in more detail the data pipelines used in the applications of sections 3 and 4 respectively.</w:t>
      </w:r>
    </w:p>
    <w:p w:rsidR="00CA4972" w:rsidRDefault="002D6CD8">
      <w:pPr>
        <w:pStyle w:val="BodyTextIndent"/>
        <w:rPr>
          <w:sz w:val="16"/>
          <w:szCs w:val="16"/>
        </w:rPr>
      </w:pPr>
      <w:r>
        <w:t>Finally we record in table 1, the major facilities used in this study. Note they run Windows (HPC Edition) and stress both multicore and traditional parallelism.</w:t>
      </w:r>
      <w:r w:rsidR="00D945D7">
        <w:rPr>
          <w:bCs/>
        </w:rPr>
        <w:br/>
      </w:r>
      <w:r w:rsidR="00D945D7">
        <w:rPr>
          <w:bCs/>
        </w:rPr>
        <w:br/>
      </w:r>
      <w:r w:rsidR="00E8481B" w:rsidRPr="00E8481B">
        <w:rPr>
          <w:noProof/>
        </w:rPr>
        <w:lastRenderedPageBreak/>
        <w:drawing>
          <wp:inline distT="0" distB="0" distL="0" distR="0">
            <wp:extent cx="2825115" cy="51644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825115" cy="516447"/>
                    </a:xfrm>
                    <a:prstGeom prst="rect">
                      <a:avLst/>
                    </a:prstGeom>
                    <a:noFill/>
                    <a:ln w="9525">
                      <a:noFill/>
                      <a:miter lim="800000"/>
                      <a:headEnd/>
                      <a:tailEnd/>
                    </a:ln>
                  </pic:spPr>
                </pic:pic>
              </a:graphicData>
            </a:graphic>
          </wp:inline>
        </w:drawing>
      </w:r>
      <w:r w:rsidR="00E8481B">
        <w:rPr>
          <w:bCs/>
        </w:rPr>
        <w:t xml:space="preserve">        </w:t>
      </w:r>
      <w:r w:rsidR="00D945D7" w:rsidRPr="00D945D7">
        <w:rPr>
          <w:sz w:val="16"/>
          <w:szCs w:val="16"/>
        </w:rPr>
        <w:t xml:space="preserve"> </w:t>
      </w:r>
      <w:proofErr w:type="gramStart"/>
      <w:r w:rsidR="00D945D7">
        <w:rPr>
          <w:sz w:val="16"/>
          <w:szCs w:val="16"/>
        </w:rPr>
        <w:t xml:space="preserve">Figure </w:t>
      </w:r>
      <w:r>
        <w:rPr>
          <w:sz w:val="16"/>
          <w:szCs w:val="16"/>
        </w:rPr>
        <w:t>2</w:t>
      </w:r>
      <w:r w:rsidR="00D945D7">
        <w:rPr>
          <w:sz w:val="16"/>
          <w:szCs w:val="16"/>
        </w:rPr>
        <w:t>.</w:t>
      </w:r>
      <w:proofErr w:type="gramEnd"/>
      <w:r w:rsidR="00D945D7">
        <w:rPr>
          <w:sz w:val="16"/>
          <w:szCs w:val="16"/>
        </w:rPr>
        <w:t xml:space="preserve">  Stages of Gene sequencing application</w:t>
      </w:r>
    </w:p>
    <w:p w:rsidR="002D6CD8" w:rsidRDefault="002D6CD8" w:rsidP="00D945D7">
      <w:pPr>
        <w:pStyle w:val="BodyTextIndent"/>
        <w:jc w:val="center"/>
        <w:rPr>
          <w:sz w:val="16"/>
          <w:szCs w:val="16"/>
        </w:rPr>
      </w:pPr>
    </w:p>
    <w:p w:rsidR="00CA4972" w:rsidRDefault="00E8481B">
      <w:r w:rsidRPr="00E8481B">
        <w:rPr>
          <w:noProof/>
        </w:rPr>
        <w:drawing>
          <wp:inline distT="0" distB="0" distL="0" distR="0">
            <wp:extent cx="2825115" cy="3554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825115" cy="355464"/>
                    </a:xfrm>
                    <a:prstGeom prst="rect">
                      <a:avLst/>
                    </a:prstGeom>
                    <a:noFill/>
                    <a:ln w="9525">
                      <a:noFill/>
                      <a:miter lim="800000"/>
                      <a:headEnd/>
                      <a:tailEnd/>
                    </a:ln>
                  </pic:spPr>
                </pic:pic>
              </a:graphicData>
            </a:graphic>
          </wp:inline>
        </w:drawing>
      </w:r>
    </w:p>
    <w:p w:rsidR="00136961" w:rsidRDefault="002D6CD8" w:rsidP="00B9523B">
      <w:pPr>
        <w:pStyle w:val="BodyTextIndent"/>
        <w:rPr>
          <w:bCs/>
        </w:rPr>
      </w:pPr>
      <w:r>
        <w:rPr>
          <w:sz w:val="16"/>
          <w:szCs w:val="16"/>
        </w:rPr>
        <w:tab/>
      </w:r>
      <w:proofErr w:type="gramStart"/>
      <w:r>
        <w:rPr>
          <w:sz w:val="16"/>
          <w:szCs w:val="16"/>
        </w:rPr>
        <w:t>Figure 3.</w:t>
      </w:r>
      <w:proofErr w:type="gramEnd"/>
      <w:r>
        <w:rPr>
          <w:sz w:val="16"/>
          <w:szCs w:val="16"/>
        </w:rPr>
        <w:t xml:space="preserve">  Stages of health application</w:t>
      </w:r>
    </w:p>
    <w:p w:rsidR="002D6CD8" w:rsidRDefault="000625E1" w:rsidP="00342C99">
      <w:r>
        <w:t xml:space="preserve">     </w:t>
      </w:r>
    </w:p>
    <w:p w:rsidR="00342C99" w:rsidRDefault="009232D1" w:rsidP="00342C99">
      <w:r>
        <w:t>The largest Tempest cluster has 768 Intel Cores spread over 32 nodes while the smaller one Madrid has 128 Opteron cores spread over 8 nodes</w:t>
      </w:r>
      <w:r w:rsidR="00B9523B">
        <w:t xml:space="preserve">. Our work </w:t>
      </w:r>
      <w:r w:rsidR="004041EC">
        <w:t xml:space="preserve">[5, 19, </w:t>
      </w:r>
      <w:proofErr w:type="gramStart"/>
      <w:r w:rsidR="004041EC">
        <w:t>21</w:t>
      </w:r>
      <w:proofErr w:type="gramEnd"/>
      <w:r w:rsidR="004041EC">
        <w:t xml:space="preserve">] </w:t>
      </w:r>
      <w:r w:rsidR="00B9523B">
        <w:t>stresses both Windows and Linux so we can explore Hadoop, Dryad and the emerging cloud approaches.</w:t>
      </w:r>
      <w:r w:rsidR="008F1FEF">
        <w:t xml:space="preserve"> This paper focuses on results from the Windows clusters</w:t>
      </w:r>
      <w:r w:rsidR="00F84DEF">
        <w:t>.</w:t>
      </w:r>
    </w:p>
    <w:p w:rsidR="000C2E40" w:rsidRDefault="000C2E40" w:rsidP="00342C99"/>
    <w:p w:rsidR="00730312" w:rsidRDefault="00D87266">
      <w:pPr>
        <w:pStyle w:val="Heading1"/>
      </w:pPr>
      <w:r>
        <w:t>3</w:t>
      </w:r>
      <w:r w:rsidR="00DC256C">
        <w:t xml:space="preserve">. </w:t>
      </w:r>
      <w:r w:rsidR="003E18DD">
        <w:t>Gene Sequencing Applicat</w:t>
      </w:r>
      <w:r w:rsidR="00441F32">
        <w:t>i</w:t>
      </w:r>
      <w:r w:rsidR="003E18DD">
        <w:t>ons</w:t>
      </w:r>
    </w:p>
    <w:p w:rsidR="003E18DD" w:rsidRDefault="003E18DD">
      <w:pPr>
        <w:pStyle w:val="BodyTextIndent"/>
      </w:pPr>
    </w:p>
    <w:p w:rsidR="002D06FF" w:rsidRDefault="00D87266" w:rsidP="003E18DD">
      <w:pPr>
        <w:pStyle w:val="BodyTextIndent"/>
      </w:pPr>
      <w:r>
        <w:rPr>
          <w:b/>
        </w:rPr>
        <w:t>3</w:t>
      </w:r>
      <w:r w:rsidR="003E18DD">
        <w:rPr>
          <w:b/>
        </w:rPr>
        <w:t>.</w:t>
      </w:r>
      <w:r w:rsidR="00CC1524">
        <w:rPr>
          <w:b/>
        </w:rPr>
        <w:t>1</w:t>
      </w:r>
      <w:r w:rsidR="003E18DD">
        <w:rPr>
          <w:b/>
        </w:rPr>
        <w:t xml:space="preserve">. </w:t>
      </w:r>
      <w:r w:rsidR="004041EC">
        <w:rPr>
          <w:b/>
        </w:rPr>
        <w:t>Alu</w:t>
      </w:r>
      <w:r w:rsidR="0053734C">
        <w:rPr>
          <w:b/>
        </w:rPr>
        <w:t xml:space="preserve"> Sequencing Studies</w:t>
      </w:r>
      <w:r w:rsidR="003E18DD">
        <w:t xml:space="preserve"> </w:t>
      </w:r>
    </w:p>
    <w:p w:rsidR="00DC256C" w:rsidRDefault="002D06FF" w:rsidP="003E18DD">
      <w:pPr>
        <w:pStyle w:val="BodyTextIndent"/>
      </w:pPr>
      <w:r w:rsidRPr="002D06FF">
        <w:t xml:space="preserve">The </w:t>
      </w:r>
      <w:r w:rsidR="004041EC">
        <w:t>Alu</w:t>
      </w:r>
      <w:r w:rsidRPr="002D06FF">
        <w:t xml:space="preserve"> clustering problem </w:t>
      </w:r>
      <w:r w:rsidR="006B044C">
        <w:t xml:space="preserve">[13] </w:t>
      </w:r>
      <w:r w:rsidRPr="002D06FF">
        <w:t xml:space="preserve">is one of the most challenging </w:t>
      </w:r>
      <w:proofErr w:type="gramStart"/>
      <w:r w:rsidRPr="002D06FF">
        <w:t>problem</w:t>
      </w:r>
      <w:proofErr w:type="gramEnd"/>
      <w:r w:rsidRPr="002D06FF">
        <w:t xml:space="preserve"> for sequencing clustering because </w:t>
      </w:r>
      <w:r w:rsidR="004041EC">
        <w:t>Alu</w:t>
      </w:r>
      <w:r w:rsidRPr="002D06FF">
        <w:t xml:space="preserve">s represent the largest repeat families in human genome. There are about 1 million copies of </w:t>
      </w:r>
      <w:r w:rsidR="004041EC">
        <w:t>Alu</w:t>
      </w:r>
      <w:r w:rsidRPr="002D06FF">
        <w:t xml:space="preserve"> sequences in human genome, in which most insertions can be found in other primates and only a small fraction (~ 7000) are human-specific insertions. This indicates that the classification of </w:t>
      </w:r>
      <w:r w:rsidR="004041EC">
        <w:t>Alu</w:t>
      </w:r>
      <w:r w:rsidRPr="002D06FF">
        <w:t xml:space="preserve"> repeats can be deduced solely from the 1 million human </w:t>
      </w:r>
      <w:r w:rsidR="004041EC">
        <w:t>Alu</w:t>
      </w:r>
      <w:r w:rsidRPr="002D06FF">
        <w:t xml:space="preserve"> elements. Notable, </w:t>
      </w:r>
      <w:r w:rsidR="004041EC">
        <w:t>Alu</w:t>
      </w:r>
      <w:r w:rsidRPr="002D06FF">
        <w:t xml:space="preserve"> clustering can be</w:t>
      </w:r>
      <w:r w:rsidR="00DB155A">
        <w:t xml:space="preserve"> viewed as</w:t>
      </w:r>
      <w:r w:rsidRPr="002D06FF">
        <w:t xml:space="preserve"> a classical case study for the capacity of computational infrastructures because it is not only of great biological interests, but also a problem of a scale that will remain as the upper limit of many other clustering problem in bioinformatics for the next few years, e.g. the automated protein family classification for a few millions of proteins predicted from large metagenomics projects.</w:t>
      </w:r>
      <w:r w:rsidR="006B044C">
        <w:t xml:space="preserve"> </w:t>
      </w:r>
    </w:p>
    <w:p w:rsidR="00EA24DB" w:rsidRDefault="00EA24DB" w:rsidP="00DC256C">
      <w:pPr>
        <w:pStyle w:val="BodyTextIndent"/>
        <w:rPr>
          <w:b/>
        </w:rPr>
      </w:pPr>
    </w:p>
    <w:p w:rsidR="000625E1" w:rsidRPr="00CF4172" w:rsidRDefault="0053734C" w:rsidP="00DC256C">
      <w:pPr>
        <w:pStyle w:val="BodyTextIndent"/>
        <w:rPr>
          <w:b/>
        </w:rPr>
      </w:pPr>
      <w:r>
        <w:rPr>
          <w:b/>
        </w:rPr>
        <w:t xml:space="preserve">3.2. Smith Waterman </w:t>
      </w:r>
      <w:r w:rsidR="006B044C">
        <w:rPr>
          <w:b/>
        </w:rPr>
        <w:t>Dissimilarities</w:t>
      </w:r>
    </w:p>
    <w:p w:rsidR="0053734C" w:rsidRDefault="006B044C" w:rsidP="00DC256C">
      <w:pPr>
        <w:pStyle w:val="BodyTextIndent"/>
      </w:pPr>
      <w:r>
        <w:t xml:space="preserve">The first step is to identify human Alu gene sequences which were obtained by using </w:t>
      </w:r>
      <w:proofErr w:type="spellStart"/>
      <w:r>
        <w:t>Repeatmasker</w:t>
      </w:r>
      <w:proofErr w:type="spellEnd"/>
      <w:r>
        <w:t xml:space="preserve"> [14] with </w:t>
      </w:r>
      <w:proofErr w:type="spellStart"/>
      <w:r>
        <w:t>Repbase</w:t>
      </w:r>
      <w:proofErr w:type="spellEnd"/>
      <w:r>
        <w:t xml:space="preserve"> Update [15].</w:t>
      </w:r>
      <w:r w:rsidR="00FB6E1B">
        <w:t xml:space="preserve"> We have been gradually increasing the size of our projects with the current sample having 35339 sequences the largest and requires a modest cluster such as Tempest (768 cores). Note from the discussion in section 3.1, we are aiming at supporting </w:t>
      </w:r>
      <w:r w:rsidR="00953F46">
        <w:t xml:space="preserve">problems with a </w:t>
      </w:r>
      <w:proofErr w:type="spellStart"/>
      <w:r w:rsidR="00FB6E1B">
        <w:t>a</w:t>
      </w:r>
      <w:proofErr w:type="spellEnd"/>
      <w:r w:rsidR="00FB6E1B">
        <w:t xml:space="preserve"> million sequences  -- quite practical today on TeraGrid </w:t>
      </w:r>
      <w:r w:rsidR="00953F46">
        <w:t>and equivalent</w:t>
      </w:r>
      <w:r w:rsidR="00FB6E1B">
        <w:t xml:space="preserve"> facilities given basic analysis steps scale like O(N</w:t>
      </w:r>
      <w:r w:rsidR="00FB6E1B" w:rsidRPr="00FB6E1B">
        <w:rPr>
          <w:vertAlign w:val="superscript"/>
        </w:rPr>
        <w:t>2</w:t>
      </w:r>
      <w:r w:rsidR="00FB6E1B">
        <w:t>).</w:t>
      </w:r>
    </w:p>
    <w:p w:rsidR="00BB40A0" w:rsidRDefault="00FB6E1B" w:rsidP="00DC256C">
      <w:pPr>
        <w:pStyle w:val="BodyTextIndent"/>
        <w:rPr>
          <w:b/>
        </w:rPr>
      </w:pPr>
      <w:r>
        <w:t xml:space="preserve">We used open source version </w:t>
      </w:r>
      <w:r w:rsidR="00FA3CE1">
        <w:t xml:space="preserve">[16] </w:t>
      </w:r>
      <w:r>
        <w:t xml:space="preserve">of the Smith Waterman – </w:t>
      </w:r>
      <w:proofErr w:type="spellStart"/>
      <w:r>
        <w:t>Gotoh</w:t>
      </w:r>
      <w:proofErr w:type="spellEnd"/>
      <w:r>
        <w:t xml:space="preserve"> algorithm </w:t>
      </w:r>
      <w:r w:rsidR="00953F46">
        <w:t xml:space="preserve">SW-G </w:t>
      </w:r>
      <w:r w:rsidR="00FA3CE1">
        <w:t xml:space="preserve">[17, 18] </w:t>
      </w:r>
      <w:r>
        <w:t xml:space="preserve">modified to ensure low start up effects by each thread/processing large numbers </w:t>
      </w:r>
      <w:r w:rsidR="00FA3CE1">
        <w:t>(</w:t>
      </w:r>
      <w:r w:rsidR="00E05E89">
        <w:t>above a few hundred</w:t>
      </w:r>
      <w:r w:rsidR="00FA3CE1">
        <w:t xml:space="preserve">) at a time. </w:t>
      </w:r>
      <w:r w:rsidR="00FA3CE1">
        <w:lastRenderedPageBreak/>
        <w:t>Memory bandwidth needed</w:t>
      </w:r>
      <w:r w:rsidR="00455FED">
        <w:t xml:space="preserve"> was reduced by storing data </w:t>
      </w:r>
      <w:r w:rsidR="00E05E89">
        <w:t xml:space="preserve">items </w:t>
      </w:r>
      <w:r w:rsidR="00455FED">
        <w:t>in</w:t>
      </w:r>
      <w:r w:rsidR="00FA3CE1">
        <w:t xml:space="preserve"> as </w:t>
      </w:r>
      <w:r w:rsidR="00455FED">
        <w:t xml:space="preserve">few bytes </w:t>
      </w:r>
      <w:r w:rsidR="00FA3CE1">
        <w:t>as possible.</w:t>
      </w:r>
      <w:r w:rsidR="00BB40A0">
        <w:rPr>
          <w:b/>
        </w:rPr>
        <w:br/>
      </w:r>
    </w:p>
    <w:p w:rsidR="00C63FE1" w:rsidRPr="00CF4172" w:rsidRDefault="00DC256C" w:rsidP="00DC256C">
      <w:pPr>
        <w:pStyle w:val="BodyTextIndent"/>
        <w:rPr>
          <w:b/>
        </w:rPr>
      </w:pPr>
      <w:r>
        <w:rPr>
          <w:b/>
        </w:rPr>
        <w:t>3.</w:t>
      </w:r>
      <w:r w:rsidR="00BB40A0">
        <w:rPr>
          <w:b/>
        </w:rPr>
        <w:t xml:space="preserve">2.1 </w:t>
      </w:r>
      <w:r>
        <w:rPr>
          <w:b/>
        </w:rPr>
        <w:t xml:space="preserve">Performance </w:t>
      </w:r>
      <w:r w:rsidR="00BB40A0">
        <w:rPr>
          <w:b/>
        </w:rPr>
        <w:t xml:space="preserve">of </w:t>
      </w:r>
      <w:r w:rsidR="00455FED">
        <w:rPr>
          <w:b/>
        </w:rPr>
        <w:t xml:space="preserve">Smith Waterman </w:t>
      </w:r>
      <w:proofErr w:type="spellStart"/>
      <w:r w:rsidR="00BB40A0">
        <w:rPr>
          <w:b/>
        </w:rPr>
        <w:t>Gotoh</w:t>
      </w:r>
      <w:proofErr w:type="spellEnd"/>
      <w:r w:rsidR="00BB40A0">
        <w:rPr>
          <w:b/>
        </w:rPr>
        <w:t xml:space="preserve"> SW-G </w:t>
      </w:r>
      <w:r w:rsidR="00455FED">
        <w:rPr>
          <w:b/>
        </w:rPr>
        <w:t>Al</w:t>
      </w:r>
      <w:r w:rsidR="00BB40A0">
        <w:rPr>
          <w:b/>
        </w:rPr>
        <w:t>gorithm</w:t>
      </w:r>
    </w:p>
    <w:p w:rsidR="00303FF6" w:rsidRDefault="00455FED" w:rsidP="00DC256C">
      <w:pPr>
        <w:pStyle w:val="BodyTextIndent"/>
      </w:pPr>
      <w:r>
        <w:t xml:space="preserve">The calculation of the 624 </w:t>
      </w:r>
      <w:r w:rsidR="006A7F7C">
        <w:t>m</w:t>
      </w:r>
      <w:r>
        <w:t xml:space="preserve">illion </w:t>
      </w:r>
      <w:r w:rsidR="00BB40A0">
        <w:t>independent</w:t>
      </w:r>
      <w:r>
        <w:t xml:space="preserve"> dissimilarities is of course architecturally simple as each computation is </w:t>
      </w:r>
      <w:r w:rsidR="00BB40A0">
        <w:t>independent</w:t>
      </w:r>
      <w:r>
        <w:t>. Nevertheless it shows striking structu</w:t>
      </w:r>
      <w:r w:rsidR="00911808">
        <w:t>re shown in figure 4</w:t>
      </w:r>
      <w:r>
        <w:t>. A</w:t>
      </w:r>
      <w:r w:rsidR="00911808">
        <w:t>s</w:t>
      </w:r>
      <w:r>
        <w:t xml:space="preserve"> in previous papers, we look at different patterns denoted a (Thread per process) x (MPI process per 24 core node) x (Number of Nodes). </w:t>
      </w:r>
      <w:proofErr w:type="gramStart"/>
      <w:r>
        <w:t xml:space="preserve">In pattern </w:t>
      </w:r>
      <w:proofErr w:type="spellStart"/>
      <w:r w:rsidRPr="00156058">
        <w:rPr>
          <w:b/>
          <w:i/>
        </w:rPr>
        <w:t>t</w:t>
      </w:r>
      <w:r>
        <w:t>x</w:t>
      </w:r>
      <w:r w:rsidRPr="00156058">
        <w:rPr>
          <w:b/>
          <w:i/>
        </w:rPr>
        <w:t>m</w:t>
      </w:r>
      <w:r>
        <w:t>x</w:t>
      </w:r>
      <w:r w:rsidRPr="00156058">
        <w:rPr>
          <w:b/>
          <w:i/>
        </w:rPr>
        <w:t>n</w:t>
      </w:r>
      <w:proofErr w:type="spellEnd"/>
      <w:r>
        <w:t>.</w:t>
      </w:r>
      <w:proofErr w:type="gramEnd"/>
      <w:r>
        <w:t xml:space="preserve"> We have for Tempest defined in table 1, </w:t>
      </w:r>
      <w:r w:rsidRPr="00156058">
        <w:rPr>
          <w:b/>
          <w:i/>
        </w:rPr>
        <w:t>n</w:t>
      </w:r>
      <w:r>
        <w:t xml:space="preserve"> &lt;=32 and </w:t>
      </w:r>
      <w:proofErr w:type="spellStart"/>
      <w:r w:rsidRPr="00156058">
        <w:rPr>
          <w:b/>
          <w:i/>
        </w:rPr>
        <w:t>t</w:t>
      </w:r>
      <w:r>
        <w:t>x</w:t>
      </w:r>
      <w:r w:rsidRPr="00156058">
        <w:rPr>
          <w:b/>
          <w:i/>
        </w:rPr>
        <w:t>m</w:t>
      </w:r>
      <w:proofErr w:type="spellEnd"/>
      <w:r>
        <w:t xml:space="preserve"> &lt;= 24. </w:t>
      </w:r>
      <w:r w:rsidR="00156058">
        <w:t xml:space="preserve">We present results in terms of parallel overhead </w:t>
      </w:r>
      <w:proofErr w:type="gramStart"/>
      <w:r w:rsidR="00424D26">
        <w:t>f(</w:t>
      </w:r>
      <w:proofErr w:type="gramEnd"/>
      <w:r w:rsidR="00424D26">
        <w:t xml:space="preserve">P) </w:t>
      </w:r>
      <w:r w:rsidR="00156058">
        <w:t>defin</w:t>
      </w:r>
      <w:r w:rsidR="003935AD">
        <w:t>e</w:t>
      </w:r>
      <w:r w:rsidR="00156058">
        <w:t>d</w:t>
      </w:r>
      <w:r w:rsidR="00424D26">
        <w:t xml:space="preserve"> for </w:t>
      </w:r>
      <w:r w:rsidR="00911808">
        <w:t>Parallelism</w:t>
      </w:r>
      <w:r w:rsidR="00424D26">
        <w:t xml:space="preserve"> P</w:t>
      </w:r>
      <w:r w:rsidR="00156058">
        <w:t xml:space="preserve"> by</w:t>
      </w:r>
    </w:p>
    <w:p w:rsidR="00424D26" w:rsidRDefault="00156058" w:rsidP="00DC256C">
      <w:pPr>
        <w:pStyle w:val="BodyTextIndent"/>
      </w:pPr>
      <w:r>
        <w:br/>
      </w:r>
      <w:r w:rsidR="00424D26">
        <w:t xml:space="preserve"> </w:t>
      </w:r>
      <w:r w:rsidR="00424D26">
        <w:tab/>
      </w:r>
      <w:proofErr w:type="gramStart"/>
      <w:r w:rsidR="00424D26">
        <w:t>f(</w:t>
      </w:r>
      <w:proofErr w:type="gramEnd"/>
      <w:r w:rsidR="00424D26" w:rsidRPr="00424D26">
        <w:t xml:space="preserve">P) = [PT(P) –T(1)] /T(1)      </w:t>
      </w:r>
      <w:r w:rsidR="00424D26">
        <w:tab/>
        <w:t>(1)</w:t>
      </w:r>
    </w:p>
    <w:p w:rsidR="00911808" w:rsidRDefault="00911808" w:rsidP="00DC256C">
      <w:pPr>
        <w:pStyle w:val="BodyTextIndent"/>
      </w:pPr>
    </w:p>
    <w:p w:rsidR="000900D6" w:rsidRDefault="00424D26" w:rsidP="00DC256C">
      <w:pPr>
        <w:pStyle w:val="BodyTextIndent"/>
      </w:pPr>
      <w:r w:rsidRPr="00424D26">
        <w:t xml:space="preserve"> </w:t>
      </w:r>
      <w:r>
        <w:t xml:space="preserve">Where </w:t>
      </w:r>
      <w:proofErr w:type="gramStart"/>
      <w:r>
        <w:t>T(</w:t>
      </w:r>
      <w:proofErr w:type="gramEnd"/>
      <w:r>
        <w:t xml:space="preserve">1) is replaced in practice by T(on smallest number of processes that can run job). </w:t>
      </w:r>
      <w:r w:rsidRPr="00424D26">
        <w:t xml:space="preserve">                                                                         </w:t>
      </w:r>
    </w:p>
    <w:p w:rsidR="00342C99" w:rsidRDefault="00FF7D7A" w:rsidP="00893214">
      <w:pPr>
        <w:pStyle w:val="CaptionLong"/>
        <w:jc w:val="left"/>
        <w:rPr>
          <w:b/>
        </w:rPr>
      </w:pPr>
      <w:r w:rsidRPr="00FF7D7A">
        <w:rPr>
          <w:noProof/>
          <w:lang w:eastAsia="en-US"/>
        </w:rPr>
        <w:drawing>
          <wp:inline distT="0" distB="0" distL="0" distR="0">
            <wp:extent cx="2825115" cy="1755811"/>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2825115" cy="1755811"/>
                    </a:xfrm>
                    <a:prstGeom prst="rect">
                      <a:avLst/>
                    </a:prstGeom>
                    <a:noFill/>
                    <a:ln w="9525">
                      <a:noFill/>
                      <a:miter lim="800000"/>
                      <a:headEnd/>
                      <a:tailEnd/>
                    </a:ln>
                  </pic:spPr>
                </pic:pic>
              </a:graphicData>
            </a:graphic>
          </wp:inline>
        </w:drawing>
      </w:r>
    </w:p>
    <w:p w:rsidR="00336149" w:rsidRPr="00336149" w:rsidRDefault="00336149" w:rsidP="00336149">
      <w:pPr>
        <w:pStyle w:val="CaptionLong"/>
        <w:jc w:val="center"/>
      </w:pPr>
      <w:proofErr w:type="gramStart"/>
      <w:r w:rsidRPr="0011316E">
        <w:t xml:space="preserve">Figure </w:t>
      </w:r>
      <w:r w:rsidR="00455FED">
        <w:t>4</w:t>
      </w:r>
      <w:r w:rsidRPr="0011316E">
        <w:t>.</w:t>
      </w:r>
      <w:proofErr w:type="gramEnd"/>
      <w:r>
        <w:rPr>
          <w:b/>
        </w:rPr>
        <w:t xml:space="preserve">  </w:t>
      </w:r>
      <w:r w:rsidRPr="00336149">
        <w:t>Performance of Alu Gene Alignments for different parallel pattern</w:t>
      </w:r>
      <w:r>
        <w:t>s</w:t>
      </w:r>
    </w:p>
    <w:p w:rsidR="00890BE7" w:rsidRDefault="00424D26" w:rsidP="004F5962">
      <w:pPr>
        <w:pStyle w:val="CaptionLong"/>
        <w:rPr>
          <w:sz w:val="20"/>
        </w:rPr>
      </w:pPr>
      <w:r w:rsidRPr="00336095">
        <w:rPr>
          <w:sz w:val="20"/>
        </w:rPr>
        <w:t>The striking result for this step is</w:t>
      </w:r>
      <w:r w:rsidR="00091A4C" w:rsidRPr="00336095">
        <w:rPr>
          <w:sz w:val="20"/>
        </w:rPr>
        <w:t xml:space="preserve"> that MPI easily outperforms the </w:t>
      </w:r>
      <w:r w:rsidRPr="00336095">
        <w:rPr>
          <w:sz w:val="20"/>
        </w:rPr>
        <w:t>equiv</w:t>
      </w:r>
      <w:r w:rsidR="00091A4C" w:rsidRPr="00336095">
        <w:rPr>
          <w:sz w:val="20"/>
        </w:rPr>
        <w:t>al</w:t>
      </w:r>
      <w:r w:rsidRPr="00336095">
        <w:rPr>
          <w:sz w:val="20"/>
        </w:rPr>
        <w:t xml:space="preserve">ent threaded version of this </w:t>
      </w:r>
      <w:r w:rsidR="00091A4C" w:rsidRPr="00336095">
        <w:rPr>
          <w:sz w:val="20"/>
        </w:rPr>
        <w:t xml:space="preserve">embarrassingly parallel step. </w:t>
      </w:r>
      <w:r w:rsidR="00336095">
        <w:rPr>
          <w:sz w:val="20"/>
        </w:rPr>
        <w:t>In figure 4, all the peaks in the overhead correspond to patterns with large values of</w:t>
      </w:r>
      <w:r w:rsidR="00912832">
        <w:rPr>
          <w:sz w:val="20"/>
        </w:rPr>
        <w:t xml:space="preserve"> thread count</w:t>
      </w:r>
      <w:r w:rsidR="00336095">
        <w:rPr>
          <w:sz w:val="20"/>
        </w:rPr>
        <w:t xml:space="preserve"> </w:t>
      </w:r>
      <w:r w:rsidR="00336095" w:rsidRPr="00336095">
        <w:rPr>
          <w:b/>
          <w:i/>
          <w:sz w:val="20"/>
        </w:rPr>
        <w:t>t</w:t>
      </w:r>
      <w:r w:rsidR="00336095">
        <w:rPr>
          <w:sz w:val="20"/>
        </w:rPr>
        <w:t>.</w:t>
      </w:r>
      <w:r w:rsidR="009E13D0">
        <w:rPr>
          <w:sz w:val="20"/>
        </w:rPr>
        <w:t xml:space="preserve"> </w:t>
      </w:r>
      <w:r w:rsidR="00912832">
        <w:rPr>
          <w:sz w:val="20"/>
        </w:rPr>
        <w:t xml:space="preserve">On figure 4, we note </w:t>
      </w:r>
      <w:r w:rsidR="00091A4C" w:rsidRPr="00336095">
        <w:rPr>
          <w:sz w:val="20"/>
        </w:rPr>
        <w:t>that MPI intranode 1x24x32</w:t>
      </w:r>
      <w:r w:rsidR="00F22D2B" w:rsidRPr="00336095">
        <w:rPr>
          <w:sz w:val="20"/>
        </w:rPr>
        <w:t xml:space="preserve"> pattern</w:t>
      </w:r>
      <w:r w:rsidR="00091A4C" w:rsidRPr="00336095">
        <w:rPr>
          <w:sz w:val="20"/>
        </w:rPr>
        <w:t xml:space="preserve"> completes the full 624 billion alignments in 2.33 hours – 4.9 times faster than threaded implementation</w:t>
      </w:r>
      <w:r w:rsidR="00E05E89">
        <w:rPr>
          <w:sz w:val="20"/>
        </w:rPr>
        <w:t xml:space="preserve"> 24x1x32</w:t>
      </w:r>
      <w:r w:rsidR="00091A4C" w:rsidRPr="00336095">
        <w:rPr>
          <w:sz w:val="20"/>
        </w:rPr>
        <w:t>. This 76</w:t>
      </w:r>
      <w:r w:rsidR="00F22D2B" w:rsidRPr="00336095">
        <w:rPr>
          <w:sz w:val="20"/>
        </w:rPr>
        <w:t>8</w:t>
      </w:r>
      <w:r w:rsidR="00091A4C" w:rsidRPr="00336095">
        <w:rPr>
          <w:sz w:val="20"/>
        </w:rPr>
        <w:t xml:space="preserve"> core </w:t>
      </w:r>
      <w:r w:rsidR="00953F46" w:rsidRPr="00336095">
        <w:rPr>
          <w:sz w:val="20"/>
        </w:rPr>
        <w:t xml:space="preserve">MPI </w:t>
      </w:r>
      <w:r w:rsidR="00E05E89">
        <w:rPr>
          <w:sz w:val="20"/>
        </w:rPr>
        <w:t>run has a parallel</w:t>
      </w:r>
      <w:r w:rsidR="00091A4C" w:rsidRPr="00336095">
        <w:rPr>
          <w:sz w:val="20"/>
        </w:rPr>
        <w:t xml:space="preserve"> overhead of 1.43</w:t>
      </w:r>
      <w:r w:rsidR="00CF4172">
        <w:rPr>
          <w:sz w:val="20"/>
        </w:rPr>
        <w:t xml:space="preserve"> corresponding </w:t>
      </w:r>
      <w:r w:rsidR="00CF4172" w:rsidRPr="00336095">
        <w:rPr>
          <w:sz w:val="20"/>
        </w:rPr>
        <w:t>to a speed up of 316.</w:t>
      </w:r>
    </w:p>
    <w:p w:rsidR="00FA0221" w:rsidRDefault="00890BE7" w:rsidP="004F5962">
      <w:pPr>
        <w:pStyle w:val="CaptionLong"/>
        <w:rPr>
          <w:sz w:val="20"/>
        </w:rPr>
      </w:pPr>
      <w:r>
        <w:rPr>
          <w:sz w:val="20"/>
        </w:rPr>
        <w:t xml:space="preserve">      </w:t>
      </w:r>
      <w:r w:rsidR="00CF4172" w:rsidRPr="00336095">
        <w:rPr>
          <w:sz w:val="20"/>
        </w:rPr>
        <w:t xml:space="preserve">The SW-G </w:t>
      </w:r>
      <w:r w:rsidR="00CF4172">
        <w:rPr>
          <w:sz w:val="20"/>
        </w:rPr>
        <w:t xml:space="preserve">alignment performance </w:t>
      </w:r>
      <w:r w:rsidR="00CF4172" w:rsidRPr="00336095">
        <w:rPr>
          <w:sz w:val="20"/>
        </w:rPr>
        <w:t xml:space="preserve">is probably dominated by memory bandwidth issues but we are still pursuing several points that could </w:t>
      </w:r>
      <w:proofErr w:type="gramStart"/>
      <w:r w:rsidR="00CF4172" w:rsidRPr="00336095">
        <w:rPr>
          <w:sz w:val="20"/>
        </w:rPr>
        <w:t>effect</w:t>
      </w:r>
      <w:proofErr w:type="gramEnd"/>
      <w:r w:rsidR="00CF4172" w:rsidRPr="00336095">
        <w:rPr>
          <w:sz w:val="20"/>
        </w:rPr>
        <w:t xml:space="preserve"> this but not at our highest priority as </w:t>
      </w:r>
      <w:r w:rsidR="00CF4172">
        <w:rPr>
          <w:sz w:val="20"/>
        </w:rPr>
        <w:t>SW-G is</w:t>
      </w:r>
      <w:r w:rsidR="00CF4172" w:rsidRPr="00336095">
        <w:rPr>
          <w:sz w:val="20"/>
        </w:rPr>
        <w:t xml:space="preserve"> not </w:t>
      </w:r>
      <w:r w:rsidR="00912832">
        <w:rPr>
          <w:sz w:val="20"/>
        </w:rPr>
        <w:t>a</w:t>
      </w:r>
      <w:r w:rsidR="00912832" w:rsidRPr="00336095">
        <w:rPr>
          <w:sz w:val="20"/>
        </w:rPr>
        <w:t xml:space="preserve"> </w:t>
      </w:r>
      <w:r w:rsidR="00CF4172" w:rsidRPr="00336095">
        <w:rPr>
          <w:sz w:val="20"/>
        </w:rPr>
        <w:t xml:space="preserve">dominant </w:t>
      </w:r>
      <w:r w:rsidR="00CF4172">
        <w:rPr>
          <w:sz w:val="20"/>
        </w:rPr>
        <w:t>step.</w:t>
      </w:r>
      <w:r w:rsidR="00A60F04">
        <w:rPr>
          <w:sz w:val="20"/>
        </w:rPr>
        <w:t xml:space="preserve"> </w:t>
      </w:r>
      <w:r w:rsidR="00A60F04" w:rsidRPr="00336095">
        <w:rPr>
          <w:sz w:val="20"/>
        </w:rPr>
        <w:t xml:space="preserve">We have tried to identify the reason for the comparative slowness of threading. Using </w:t>
      </w:r>
      <w:r w:rsidR="00A60F04">
        <w:rPr>
          <w:sz w:val="20"/>
        </w:rPr>
        <w:t xml:space="preserve">Windows </w:t>
      </w:r>
      <w:r w:rsidR="00A60F04" w:rsidRPr="00336095">
        <w:rPr>
          <w:sz w:val="20"/>
        </w:rPr>
        <w:t xml:space="preserve">monitoring tools, we </w:t>
      </w:r>
      <w:r w:rsidR="00A60F04">
        <w:rPr>
          <w:sz w:val="20"/>
        </w:rPr>
        <w:t>see in figures 5 and 6</w:t>
      </w:r>
      <w:r w:rsidR="00A60F04" w:rsidRPr="00336095">
        <w:rPr>
          <w:sz w:val="20"/>
        </w:rPr>
        <w:t xml:space="preserve"> that threaded version has </w:t>
      </w:r>
      <w:r w:rsidR="00A60F04">
        <w:rPr>
          <w:sz w:val="20"/>
        </w:rPr>
        <w:t>about a factor of 100 more</w:t>
      </w:r>
      <w:r w:rsidR="00A60F04" w:rsidRPr="00336095">
        <w:rPr>
          <w:sz w:val="20"/>
        </w:rPr>
        <w:t xml:space="preserve"> context switches </w:t>
      </w:r>
      <w:r w:rsidR="00A60F04">
        <w:rPr>
          <w:sz w:val="20"/>
        </w:rPr>
        <w:t xml:space="preserve">(note different scale factors used) </w:t>
      </w:r>
      <w:r w:rsidR="00A60F04" w:rsidRPr="00336095">
        <w:rPr>
          <w:sz w:val="20"/>
        </w:rPr>
        <w:t>than case where in MPI we have on</w:t>
      </w:r>
      <w:r w:rsidR="00A60F04">
        <w:rPr>
          <w:sz w:val="20"/>
        </w:rPr>
        <w:t>e</w:t>
      </w:r>
      <w:r w:rsidR="00A60F04" w:rsidRPr="00336095">
        <w:rPr>
          <w:sz w:val="20"/>
        </w:rPr>
        <w:t xml:space="preserve"> thread per process.</w:t>
      </w:r>
    </w:p>
    <w:p w:rsidR="00FA0221" w:rsidRDefault="00FF7D7A" w:rsidP="00893214">
      <w:pPr>
        <w:pStyle w:val="CaptionLong"/>
        <w:jc w:val="left"/>
      </w:pPr>
      <w:r w:rsidRPr="00FF7D7A">
        <w:rPr>
          <w:noProof/>
          <w:lang w:eastAsia="en-US"/>
        </w:rPr>
        <w:lastRenderedPageBreak/>
        <w:drawing>
          <wp:inline distT="0" distB="0" distL="0" distR="0">
            <wp:extent cx="2825115" cy="1786814"/>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825115" cy="1786814"/>
                    </a:xfrm>
                    <a:prstGeom prst="rect">
                      <a:avLst/>
                    </a:prstGeom>
                    <a:noFill/>
                    <a:ln w="9525">
                      <a:noFill/>
                      <a:miter lim="800000"/>
                      <a:headEnd/>
                      <a:tailEnd/>
                    </a:ln>
                  </pic:spPr>
                </pic:pic>
              </a:graphicData>
            </a:graphic>
          </wp:inline>
        </w:drawing>
      </w:r>
      <w:proofErr w:type="gramStart"/>
      <w:r w:rsidR="00FA0221" w:rsidRPr="0011316E">
        <w:t xml:space="preserve">Figure </w:t>
      </w:r>
      <w:r w:rsidR="00FA0221">
        <w:t>5</w:t>
      </w:r>
      <w:r w:rsidR="00FA0221" w:rsidRPr="0011316E">
        <w:t>.</w:t>
      </w:r>
      <w:proofErr w:type="gramEnd"/>
      <w:r w:rsidR="00FA0221">
        <w:rPr>
          <w:b/>
        </w:rPr>
        <w:t xml:space="preserve">  </w:t>
      </w:r>
      <w:r w:rsidR="00FA0221">
        <w:t>Paging and Context</w:t>
      </w:r>
      <w:r w:rsidR="00473626">
        <w:t xml:space="preserve"> Switching </w:t>
      </w:r>
      <w:proofErr w:type="gramStart"/>
      <w:r w:rsidR="00473626">
        <w:t>for  a</w:t>
      </w:r>
      <w:proofErr w:type="gramEnd"/>
      <w:r w:rsidR="00473626">
        <w:t xml:space="preserve"> pure Threaded SW-G</w:t>
      </w:r>
    </w:p>
    <w:p w:rsidR="002D6CD8" w:rsidRDefault="00FF7D7A" w:rsidP="00893214">
      <w:pPr>
        <w:pStyle w:val="CaptionLong"/>
        <w:jc w:val="left"/>
        <w:rPr>
          <w:sz w:val="20"/>
        </w:rPr>
      </w:pPr>
      <w:r w:rsidRPr="00FF7D7A">
        <w:rPr>
          <w:noProof/>
          <w:lang w:eastAsia="en-US"/>
        </w:rPr>
        <w:drawing>
          <wp:inline distT="0" distB="0" distL="0" distR="0">
            <wp:extent cx="2825115" cy="1593200"/>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825115" cy="1593200"/>
                    </a:xfrm>
                    <a:prstGeom prst="rect">
                      <a:avLst/>
                    </a:prstGeom>
                    <a:noFill/>
                    <a:ln w="9525">
                      <a:noFill/>
                      <a:miter lim="800000"/>
                      <a:headEnd/>
                      <a:tailEnd/>
                    </a:ln>
                  </pic:spPr>
                </pic:pic>
              </a:graphicData>
            </a:graphic>
          </wp:inline>
        </w:drawing>
      </w:r>
    </w:p>
    <w:p w:rsidR="00655C12" w:rsidRDefault="00655C12" w:rsidP="00893214">
      <w:pPr>
        <w:pStyle w:val="CaptionLong"/>
        <w:jc w:val="left"/>
        <w:rPr>
          <w:sz w:val="20"/>
        </w:rPr>
      </w:pPr>
      <w:r>
        <w:rPr>
          <w:b/>
        </w:rPr>
        <w:t xml:space="preserve"> </w:t>
      </w:r>
      <w:r w:rsidRPr="00655C12">
        <w:t>Figure 6:</w:t>
      </w:r>
      <w:r>
        <w:rPr>
          <w:b/>
        </w:rPr>
        <w:t xml:space="preserve"> </w:t>
      </w:r>
      <w:r>
        <w:t>Paging and Context Switching for an MPI SW-G</w:t>
      </w:r>
      <w:r w:rsidRPr="00336095">
        <w:rPr>
          <w:sz w:val="20"/>
        </w:rPr>
        <w:t xml:space="preserve"> </w:t>
      </w:r>
    </w:p>
    <w:p w:rsidR="00266100" w:rsidRDefault="00F22D2B" w:rsidP="006A7F7C">
      <w:pPr>
        <w:pStyle w:val="CaptionLong"/>
        <w:rPr>
          <w:sz w:val="20"/>
        </w:rPr>
      </w:pPr>
      <w:r w:rsidRPr="00336095">
        <w:rPr>
          <w:sz w:val="20"/>
        </w:rPr>
        <w:t xml:space="preserve">This could </w:t>
      </w:r>
      <w:r w:rsidR="00655C12">
        <w:rPr>
          <w:sz w:val="20"/>
        </w:rPr>
        <w:t>lead to a</w:t>
      </w:r>
      <w:r w:rsidRPr="00336095">
        <w:rPr>
          <w:sz w:val="20"/>
        </w:rPr>
        <w:t xml:space="preserve"> slow down of threaded approach and </w:t>
      </w:r>
      <w:r w:rsidR="00E05E89">
        <w:rPr>
          <w:sz w:val="20"/>
        </w:rPr>
        <w:t>correspond to</w:t>
      </w:r>
      <w:r w:rsidRPr="00336095">
        <w:rPr>
          <w:sz w:val="20"/>
        </w:rPr>
        <w:t xml:space="preserve"> Windows</w:t>
      </w:r>
      <w:r w:rsidR="00336095">
        <w:rPr>
          <w:sz w:val="20"/>
        </w:rPr>
        <w:t xml:space="preserve"> </w:t>
      </w:r>
      <w:r w:rsidRPr="00336095">
        <w:rPr>
          <w:sz w:val="20"/>
        </w:rPr>
        <w:t>handing of paging of threads with large mem</w:t>
      </w:r>
      <w:r w:rsidR="00BB40A0">
        <w:rPr>
          <w:sz w:val="20"/>
        </w:rPr>
        <w:t>ory</w:t>
      </w:r>
      <w:r w:rsidRPr="00336095">
        <w:rPr>
          <w:sz w:val="20"/>
        </w:rPr>
        <w:t xml:space="preserve"> footprints.</w:t>
      </w:r>
      <w:r w:rsidR="00336095">
        <w:rPr>
          <w:sz w:val="20"/>
        </w:rPr>
        <w:t xml:space="preserve"> </w:t>
      </w:r>
      <w:r w:rsidR="00BB40A0">
        <w:rPr>
          <w:sz w:val="20"/>
        </w:rPr>
        <w:t>Howe</w:t>
      </w:r>
      <w:r w:rsidR="00336095">
        <w:rPr>
          <w:sz w:val="20"/>
        </w:rPr>
        <w:t xml:space="preserve">ver there is </w:t>
      </w:r>
      <w:r w:rsidR="0045211A">
        <w:rPr>
          <w:sz w:val="20"/>
        </w:rPr>
        <w:t xml:space="preserve">also </w:t>
      </w:r>
      <w:r w:rsidR="00336095">
        <w:rPr>
          <w:sz w:val="20"/>
        </w:rPr>
        <w:t>an important</w:t>
      </w:r>
      <w:r w:rsidR="00BB40A0">
        <w:rPr>
          <w:sz w:val="20"/>
        </w:rPr>
        <w:t xml:space="preserve"> data transfer effect that we discuss in the following subsection</w:t>
      </w:r>
      <w:r w:rsidR="00266100">
        <w:rPr>
          <w:sz w:val="20"/>
        </w:rPr>
        <w:t>.</w:t>
      </w:r>
    </w:p>
    <w:p w:rsidR="00BB40A0" w:rsidRDefault="00BB40A0" w:rsidP="00893214">
      <w:pPr>
        <w:pStyle w:val="CaptionLong"/>
        <w:jc w:val="left"/>
        <w:rPr>
          <w:b/>
          <w:sz w:val="20"/>
        </w:rPr>
      </w:pPr>
      <w:r w:rsidRPr="00BB40A0">
        <w:rPr>
          <w:b/>
          <w:sz w:val="20"/>
        </w:rPr>
        <w:t xml:space="preserve">3.2.2 The </w:t>
      </w:r>
      <w:proofErr w:type="gramStart"/>
      <w:r w:rsidRPr="00BB40A0">
        <w:rPr>
          <w:b/>
          <w:sz w:val="20"/>
        </w:rPr>
        <w:t>O(</w:t>
      </w:r>
      <w:proofErr w:type="gramEnd"/>
      <w:r w:rsidRPr="00BB40A0">
        <w:rPr>
          <w:b/>
          <w:sz w:val="20"/>
        </w:rPr>
        <w:t>N</w:t>
      </w:r>
      <w:r w:rsidRPr="00BB40A0">
        <w:rPr>
          <w:b/>
          <w:sz w:val="20"/>
          <w:vertAlign w:val="superscript"/>
        </w:rPr>
        <w:t>2</w:t>
      </w:r>
      <w:r w:rsidRPr="00BB40A0">
        <w:rPr>
          <w:b/>
          <w:sz w:val="20"/>
        </w:rPr>
        <w:t>) Factor of 2 and data transfer</w:t>
      </w:r>
    </w:p>
    <w:p w:rsidR="000625E1" w:rsidRDefault="000625E1" w:rsidP="000625E1">
      <w:pPr>
        <w:pStyle w:val="CaptionLong"/>
        <w:rPr>
          <w:sz w:val="20"/>
        </w:rPr>
      </w:pPr>
      <w:r>
        <w:rPr>
          <w:sz w:val="20"/>
        </w:rPr>
        <w:t xml:space="preserve">     </w:t>
      </w:r>
      <w:r w:rsidR="00697456">
        <w:rPr>
          <w:sz w:val="20"/>
        </w:rPr>
        <w:t xml:space="preserve">There is </w:t>
      </w:r>
      <w:r w:rsidR="00266100" w:rsidRPr="00697456">
        <w:rPr>
          <w:sz w:val="20"/>
        </w:rPr>
        <w:t xml:space="preserve">a </w:t>
      </w:r>
      <w:r w:rsidR="00697456">
        <w:rPr>
          <w:sz w:val="20"/>
        </w:rPr>
        <w:t>well known</w:t>
      </w:r>
      <w:r w:rsidR="00266100" w:rsidRPr="00697456">
        <w:rPr>
          <w:sz w:val="20"/>
        </w:rPr>
        <w:t xml:space="preserve"> factor of 2 in many </w:t>
      </w:r>
      <w:proofErr w:type="gramStart"/>
      <w:r w:rsidR="00266100" w:rsidRPr="00697456">
        <w:rPr>
          <w:sz w:val="20"/>
        </w:rPr>
        <w:t>O(</w:t>
      </w:r>
      <w:proofErr w:type="gramEnd"/>
      <w:r w:rsidR="00266100" w:rsidRPr="00697456">
        <w:rPr>
          <w:sz w:val="20"/>
        </w:rPr>
        <w:t>N</w:t>
      </w:r>
      <w:r w:rsidR="00266100" w:rsidRPr="00B5451C">
        <w:rPr>
          <w:sz w:val="20"/>
          <w:vertAlign w:val="superscript"/>
        </w:rPr>
        <w:t>2</w:t>
      </w:r>
      <w:r w:rsidR="00266100" w:rsidRPr="00697456">
        <w:rPr>
          <w:sz w:val="20"/>
        </w:rPr>
        <w:t>) parallel algorithms</w:t>
      </w:r>
      <w:r w:rsidR="00B5451C">
        <w:rPr>
          <w:sz w:val="20"/>
        </w:rPr>
        <w:t xml:space="preserve"> such as those in direct simulations of astrophysical stems. </w:t>
      </w:r>
      <w:r w:rsidR="00266100" w:rsidRPr="00697456">
        <w:rPr>
          <w:sz w:val="20"/>
        </w:rPr>
        <w:t>We initially calculate in parallel Distance</w:t>
      </w:r>
      <w:r w:rsidR="00B5451C">
        <w:rPr>
          <w:sz w:val="20"/>
        </w:rPr>
        <w:t xml:space="preserve"> D</w:t>
      </w:r>
      <w:r w:rsidR="00266100" w:rsidRPr="00697456">
        <w:rPr>
          <w:sz w:val="20"/>
        </w:rPr>
        <w:t>(</w:t>
      </w:r>
      <w:proofErr w:type="spellStart"/>
      <w:r w:rsidR="00266100" w:rsidRPr="00697456">
        <w:rPr>
          <w:sz w:val="20"/>
        </w:rPr>
        <w:t>i,j</w:t>
      </w:r>
      <w:proofErr w:type="spellEnd"/>
      <w:r w:rsidR="00266100" w:rsidRPr="00697456">
        <w:rPr>
          <w:sz w:val="20"/>
        </w:rPr>
        <w:t xml:space="preserve">) between points (sequences) </w:t>
      </w:r>
      <w:proofErr w:type="spellStart"/>
      <w:r w:rsidR="00266100" w:rsidRPr="00697456">
        <w:rPr>
          <w:sz w:val="20"/>
        </w:rPr>
        <w:t>i</w:t>
      </w:r>
      <w:proofErr w:type="spellEnd"/>
      <w:r w:rsidR="00266100" w:rsidRPr="00697456">
        <w:rPr>
          <w:sz w:val="20"/>
        </w:rPr>
        <w:t xml:space="preserve"> and j</w:t>
      </w:r>
      <w:r w:rsidR="00B5451C">
        <w:rPr>
          <w:sz w:val="20"/>
        </w:rPr>
        <w:t xml:space="preserve"> and as discussed above this is d</w:t>
      </w:r>
      <w:r w:rsidR="00266100" w:rsidRPr="00697456">
        <w:rPr>
          <w:sz w:val="20"/>
        </w:rPr>
        <w:t xml:space="preserve">one in parallel over all processor nodes </w:t>
      </w:r>
      <w:r w:rsidR="00B5451C">
        <w:rPr>
          <w:sz w:val="20"/>
        </w:rPr>
        <w:t>selecting criteria</w:t>
      </w:r>
      <w:r w:rsidR="00266100" w:rsidRPr="00697456">
        <w:rPr>
          <w:sz w:val="20"/>
        </w:rPr>
        <w:t xml:space="preserve"> </w:t>
      </w:r>
      <w:proofErr w:type="spellStart"/>
      <w:r w:rsidR="00266100" w:rsidRPr="00697456">
        <w:rPr>
          <w:sz w:val="20"/>
        </w:rPr>
        <w:t>i</w:t>
      </w:r>
      <w:proofErr w:type="spellEnd"/>
      <w:r w:rsidR="00266100" w:rsidRPr="00697456">
        <w:rPr>
          <w:sz w:val="20"/>
        </w:rPr>
        <w:t xml:space="preserve"> &lt; j</w:t>
      </w:r>
      <w:r w:rsidR="00B5451C">
        <w:rPr>
          <w:sz w:val="20"/>
        </w:rPr>
        <w:t xml:space="preserve"> to avoid calculating both D(</w:t>
      </w:r>
      <w:proofErr w:type="spellStart"/>
      <w:r w:rsidR="005F7783">
        <w:rPr>
          <w:sz w:val="18"/>
        </w:rPr>
        <w:t>i</w:t>
      </w:r>
      <w:r w:rsidR="00B5451C">
        <w:rPr>
          <w:sz w:val="20"/>
        </w:rPr>
        <w:t>,j</w:t>
      </w:r>
      <w:proofErr w:type="spellEnd"/>
      <w:r w:rsidR="00B5451C">
        <w:rPr>
          <w:sz w:val="20"/>
        </w:rPr>
        <w:t>) and the identical D(</w:t>
      </w:r>
      <w:proofErr w:type="spellStart"/>
      <w:r w:rsidR="00B5451C">
        <w:rPr>
          <w:sz w:val="20"/>
        </w:rPr>
        <w:t>j</w:t>
      </w:r>
      <w:r w:rsidR="00E05E89">
        <w:rPr>
          <w:sz w:val="20"/>
        </w:rPr>
        <w:t>,i</w:t>
      </w:r>
      <w:proofErr w:type="spellEnd"/>
      <w:r w:rsidR="00B5451C">
        <w:rPr>
          <w:sz w:val="20"/>
        </w:rPr>
        <w:t>)</w:t>
      </w:r>
      <w:r w:rsidR="005F7783">
        <w:rPr>
          <w:sz w:val="20"/>
        </w:rPr>
        <w:t xml:space="preserve">. This can require substantial file transfer as it is unlikely that nodes requiring </w:t>
      </w:r>
      <w:proofErr w:type="gramStart"/>
      <w:r w:rsidR="005F7783">
        <w:rPr>
          <w:sz w:val="20"/>
        </w:rPr>
        <w:t>D(</w:t>
      </w:r>
      <w:proofErr w:type="spellStart"/>
      <w:proofErr w:type="gramEnd"/>
      <w:r w:rsidR="005F7783">
        <w:rPr>
          <w:sz w:val="18"/>
        </w:rPr>
        <w:t>i</w:t>
      </w:r>
      <w:r w:rsidR="005F7783">
        <w:rPr>
          <w:sz w:val="20"/>
        </w:rPr>
        <w:t>,j</w:t>
      </w:r>
      <w:proofErr w:type="spellEnd"/>
      <w:r w:rsidR="005F7783">
        <w:rPr>
          <w:sz w:val="20"/>
        </w:rPr>
        <w:t>) in a later step, will find that it was calculated on nodes where it is needed.</w:t>
      </w:r>
      <w:r>
        <w:rPr>
          <w:sz w:val="20"/>
        </w:rPr>
        <w:t xml:space="preserve">    </w:t>
      </w:r>
    </w:p>
    <w:p w:rsidR="000625E1" w:rsidRPr="006A7F7C" w:rsidRDefault="000625E1" w:rsidP="006A7F7C">
      <w:pPr>
        <w:pStyle w:val="CaptionLong"/>
        <w:rPr>
          <w:sz w:val="20"/>
        </w:rPr>
      </w:pPr>
      <w:r>
        <w:rPr>
          <w:sz w:val="20"/>
        </w:rPr>
        <w:t xml:space="preserve">     </w:t>
      </w:r>
      <w:r w:rsidR="005F7783">
        <w:rPr>
          <w:sz w:val="20"/>
        </w:rPr>
        <w:t xml:space="preserve">For example the </w:t>
      </w:r>
      <w:r w:rsidR="00266100" w:rsidRPr="00697456">
        <w:rPr>
          <w:sz w:val="20"/>
        </w:rPr>
        <w:t>MDS and PW</w:t>
      </w:r>
      <w:r w:rsidR="005F7783">
        <w:rPr>
          <w:sz w:val="20"/>
        </w:rPr>
        <w:t>(</w:t>
      </w:r>
      <w:proofErr w:type="spellStart"/>
      <w:r w:rsidR="005F7783">
        <w:rPr>
          <w:sz w:val="20"/>
        </w:rPr>
        <w:t>PairWise</w:t>
      </w:r>
      <w:proofErr w:type="spellEnd"/>
      <w:r w:rsidR="005F7783">
        <w:rPr>
          <w:sz w:val="20"/>
        </w:rPr>
        <w:t xml:space="preserve">) </w:t>
      </w:r>
      <w:r w:rsidR="00266100" w:rsidRPr="00697456">
        <w:rPr>
          <w:sz w:val="20"/>
        </w:rPr>
        <w:t xml:space="preserve">Clustering algorithms </w:t>
      </w:r>
      <w:r w:rsidR="005F7783">
        <w:rPr>
          <w:sz w:val="20"/>
        </w:rPr>
        <w:t xml:space="preserve">described in next 2 sections, </w:t>
      </w:r>
      <w:r w:rsidR="00266100" w:rsidRPr="00697456">
        <w:rPr>
          <w:sz w:val="20"/>
        </w:rPr>
        <w:t>require</w:t>
      </w:r>
      <w:r w:rsidR="005F7783">
        <w:rPr>
          <w:sz w:val="20"/>
        </w:rPr>
        <w:t xml:space="preserve"> a parallel decomposition where</w:t>
      </w:r>
      <w:r w:rsidR="00266100" w:rsidRPr="00697456">
        <w:rPr>
          <w:sz w:val="20"/>
        </w:rPr>
        <w:t xml:space="preserve"> each of N processes</w:t>
      </w:r>
      <w:r w:rsidR="005F7783">
        <w:rPr>
          <w:sz w:val="20"/>
        </w:rPr>
        <w:t xml:space="preserve"> (MPI processes, threads)</w:t>
      </w:r>
      <w:r w:rsidR="00266100" w:rsidRPr="00697456">
        <w:rPr>
          <w:sz w:val="20"/>
        </w:rPr>
        <w:t xml:space="preserve"> has 1/N of se</w:t>
      </w:r>
      <w:r w:rsidR="005F7783">
        <w:rPr>
          <w:sz w:val="20"/>
        </w:rPr>
        <w:t>quences and for this subset {</w:t>
      </w:r>
      <w:proofErr w:type="spellStart"/>
      <w:r w:rsidR="005F7783">
        <w:rPr>
          <w:sz w:val="20"/>
        </w:rPr>
        <w:t>i</w:t>
      </w:r>
      <w:proofErr w:type="spellEnd"/>
      <w:r w:rsidR="005F7783">
        <w:rPr>
          <w:sz w:val="20"/>
        </w:rPr>
        <w:t>} of sequences stores in memory D</w:t>
      </w:r>
      <w:r w:rsidR="00266100" w:rsidRPr="00697456">
        <w:rPr>
          <w:sz w:val="20"/>
        </w:rPr>
        <w:t>({</w:t>
      </w:r>
      <w:proofErr w:type="spellStart"/>
      <w:r w:rsidR="00266100" w:rsidRPr="00697456">
        <w:rPr>
          <w:sz w:val="20"/>
        </w:rPr>
        <w:t>i</w:t>
      </w:r>
      <w:proofErr w:type="spellEnd"/>
      <w:r w:rsidR="00266100" w:rsidRPr="00697456">
        <w:rPr>
          <w:sz w:val="20"/>
        </w:rPr>
        <w:t xml:space="preserve">},j) for </w:t>
      </w:r>
      <w:r w:rsidR="005F7783">
        <w:rPr>
          <w:sz w:val="20"/>
        </w:rPr>
        <w:t xml:space="preserve">all sequences </w:t>
      </w:r>
      <w:r w:rsidR="00266100" w:rsidRPr="00697456">
        <w:rPr>
          <w:sz w:val="20"/>
        </w:rPr>
        <w:t xml:space="preserve"> j</w:t>
      </w:r>
      <w:r w:rsidR="005F7783">
        <w:rPr>
          <w:sz w:val="20"/>
        </w:rPr>
        <w:t xml:space="preserve"> and the subset {</w:t>
      </w:r>
      <w:proofErr w:type="spellStart"/>
      <w:r w:rsidR="005F7783">
        <w:rPr>
          <w:sz w:val="20"/>
        </w:rPr>
        <w:t>i</w:t>
      </w:r>
      <w:proofErr w:type="spellEnd"/>
      <w:r w:rsidR="005F7783">
        <w:rPr>
          <w:sz w:val="20"/>
        </w:rPr>
        <w:t xml:space="preserve">} of sequences for which this node is responsible. This implies that we need </w:t>
      </w:r>
      <w:r w:rsidR="00266100" w:rsidRPr="00697456">
        <w:rPr>
          <w:sz w:val="20"/>
        </w:rPr>
        <w:t>D</w:t>
      </w:r>
      <w:r w:rsidR="005F7783" w:rsidRPr="00697456">
        <w:rPr>
          <w:sz w:val="20"/>
        </w:rPr>
        <w:t xml:space="preserve"> </w:t>
      </w:r>
      <w:r w:rsidR="00266100" w:rsidRPr="00697456">
        <w:rPr>
          <w:sz w:val="20"/>
        </w:rPr>
        <w:t>(</w:t>
      </w:r>
      <w:proofErr w:type="spellStart"/>
      <w:r w:rsidR="00266100" w:rsidRPr="00697456">
        <w:rPr>
          <w:sz w:val="20"/>
        </w:rPr>
        <w:t>i</w:t>
      </w:r>
      <w:proofErr w:type="gramStart"/>
      <w:r w:rsidR="00266100" w:rsidRPr="00697456">
        <w:rPr>
          <w:sz w:val="20"/>
        </w:rPr>
        <w:t>,j</w:t>
      </w:r>
      <w:proofErr w:type="spellEnd"/>
      <w:proofErr w:type="gramEnd"/>
      <w:r w:rsidR="00266100" w:rsidRPr="00697456">
        <w:rPr>
          <w:sz w:val="20"/>
        </w:rPr>
        <w:t>) and D</w:t>
      </w:r>
      <w:r w:rsidR="005F7783" w:rsidRPr="00697456">
        <w:rPr>
          <w:sz w:val="20"/>
        </w:rPr>
        <w:t xml:space="preserve"> </w:t>
      </w:r>
      <w:r w:rsidR="005F7783">
        <w:rPr>
          <w:sz w:val="20"/>
        </w:rPr>
        <w:t>(</w:t>
      </w:r>
      <w:proofErr w:type="spellStart"/>
      <w:r w:rsidR="005F7783">
        <w:rPr>
          <w:sz w:val="20"/>
        </w:rPr>
        <w:t>j,i</w:t>
      </w:r>
      <w:proofErr w:type="spellEnd"/>
      <w:r w:rsidR="005F7783">
        <w:rPr>
          <w:sz w:val="20"/>
        </w:rPr>
        <w:t xml:space="preserve">) (which are equal) stored </w:t>
      </w:r>
      <w:r w:rsidR="00266100" w:rsidRPr="00697456">
        <w:rPr>
          <w:sz w:val="20"/>
        </w:rPr>
        <w:t>in different processors/disk</w:t>
      </w:r>
      <w:r w:rsidR="005F7783">
        <w:rPr>
          <w:sz w:val="20"/>
        </w:rPr>
        <w:t>s</w:t>
      </w:r>
      <w:r w:rsidR="00266100" w:rsidRPr="00697456">
        <w:rPr>
          <w:sz w:val="20"/>
        </w:rPr>
        <w:t>)</w:t>
      </w:r>
      <w:r w:rsidR="005F7783">
        <w:rPr>
          <w:sz w:val="20"/>
        </w:rPr>
        <w:t xml:space="preserve">. This </w:t>
      </w:r>
      <w:r w:rsidR="00E33302">
        <w:rPr>
          <w:sz w:val="20"/>
        </w:rPr>
        <w:t xml:space="preserve">is </w:t>
      </w:r>
      <w:r w:rsidR="005F7783">
        <w:rPr>
          <w:sz w:val="20"/>
        </w:rPr>
        <w:t xml:space="preserve">a well known collective operation in MPI called either gather or scatter. </w:t>
      </w:r>
      <w:r w:rsidR="00463BC2" w:rsidRPr="00463BC2">
        <w:rPr>
          <w:sz w:val="20"/>
        </w:rPr>
        <w:t xml:space="preserve">Note that we did NOT get good performance for data transfer of </w:t>
      </w:r>
      <w:proofErr w:type="gramStart"/>
      <w:r w:rsidR="00463BC2" w:rsidRPr="00463BC2">
        <w:rPr>
          <w:sz w:val="20"/>
        </w:rPr>
        <w:t>D(</w:t>
      </w:r>
      <w:proofErr w:type="spellStart"/>
      <w:proofErr w:type="gramEnd"/>
      <w:r w:rsidR="00463BC2" w:rsidRPr="00463BC2">
        <w:rPr>
          <w:sz w:val="20"/>
        </w:rPr>
        <w:t>i.j</w:t>
      </w:r>
      <w:proofErr w:type="spellEnd"/>
      <w:r w:rsidR="00463BC2" w:rsidRPr="00463BC2">
        <w:rPr>
          <w:sz w:val="20"/>
        </w:rPr>
        <w:t xml:space="preserve">) to its needed </w:t>
      </w:r>
      <w:r w:rsidR="00463BC2" w:rsidRPr="00463BC2">
        <w:rPr>
          <w:sz w:val="20"/>
        </w:rPr>
        <w:lastRenderedPageBreak/>
        <w:t xml:space="preserve">final processor from either MPI (it should be a seconds on </w:t>
      </w:r>
      <w:proofErr w:type="spellStart"/>
      <w:r w:rsidR="00463BC2" w:rsidRPr="00463BC2">
        <w:rPr>
          <w:sz w:val="20"/>
        </w:rPr>
        <w:t>Petabit</w:t>
      </w:r>
      <w:proofErr w:type="spellEnd"/>
      <w:r w:rsidR="00463BC2" w:rsidRPr="00463BC2">
        <w:rPr>
          <w:sz w:val="20"/>
        </w:rPr>
        <w:t xml:space="preserve">/sec Infiniband switch) or Dryad. We intend to make the needed collective (reduction) primitives more precise and expect substantial performance improvement.  However, for the results presented here the timings include the I/O necessary to write results </w:t>
      </w:r>
      <w:r w:rsidR="00463BC2">
        <w:rPr>
          <w:sz w:val="20"/>
        </w:rPr>
        <w:t xml:space="preserve">from each </w:t>
      </w:r>
      <w:r w:rsidR="00463BC2" w:rsidRPr="00463BC2">
        <w:rPr>
          <w:sz w:val="20"/>
        </w:rPr>
        <w:t>proc</w:t>
      </w:r>
      <w:r w:rsidR="00463BC2">
        <w:rPr>
          <w:sz w:val="20"/>
        </w:rPr>
        <w:t xml:space="preserve">ess </w:t>
      </w:r>
      <w:r w:rsidR="00463BC2" w:rsidRPr="00463BC2">
        <w:rPr>
          <w:sz w:val="20"/>
        </w:rPr>
        <w:t>to local disk.  An additional step was necessary in our processing workflow to combine the results into a single file used in downstream processing such as clustering and MDS.</w:t>
      </w:r>
    </w:p>
    <w:p w:rsidR="00BB40A0" w:rsidRPr="00BB40A0" w:rsidRDefault="00BB40A0" w:rsidP="00893214">
      <w:pPr>
        <w:pStyle w:val="CaptionLong"/>
        <w:jc w:val="left"/>
        <w:rPr>
          <w:b/>
          <w:sz w:val="20"/>
        </w:rPr>
      </w:pPr>
      <w:r w:rsidRPr="00BB40A0">
        <w:rPr>
          <w:b/>
          <w:sz w:val="20"/>
        </w:rPr>
        <w:t>3.2.3 Relevance of Hadoop and Dryad</w:t>
      </w:r>
    </w:p>
    <w:p w:rsidR="00342C99" w:rsidRDefault="000625E1" w:rsidP="000625E1">
      <w:pPr>
        <w:pStyle w:val="CaptionLong"/>
        <w:rPr>
          <w:sz w:val="20"/>
          <w:szCs w:val="20"/>
        </w:rPr>
      </w:pPr>
      <w:r>
        <w:rPr>
          <w:sz w:val="20"/>
          <w:szCs w:val="20"/>
        </w:rPr>
        <w:t xml:space="preserve">      </w:t>
      </w:r>
      <w:r w:rsidR="00B37770" w:rsidRPr="00B37770">
        <w:rPr>
          <w:sz w:val="20"/>
          <w:szCs w:val="20"/>
        </w:rPr>
        <w:t xml:space="preserve">We </w:t>
      </w:r>
      <w:r w:rsidR="00B37770">
        <w:rPr>
          <w:sz w:val="20"/>
          <w:szCs w:val="20"/>
        </w:rPr>
        <w:t>expected to use Dryad for this initial SW-G computation and data transfer but were not able to complete this work in time</w:t>
      </w:r>
      <w:r w:rsidR="00E05E89">
        <w:rPr>
          <w:sz w:val="20"/>
          <w:szCs w:val="20"/>
        </w:rPr>
        <w:t xml:space="preserve"> for this paper</w:t>
      </w:r>
      <w:r w:rsidR="00B37770">
        <w:rPr>
          <w:sz w:val="20"/>
          <w:szCs w:val="20"/>
        </w:rPr>
        <w:t>. Clearly this step fits MapReduce very well and as technology and our experience with it improves</w:t>
      </w:r>
      <w:r w:rsidR="00CF4172">
        <w:rPr>
          <w:sz w:val="20"/>
          <w:szCs w:val="20"/>
        </w:rPr>
        <w:t xml:space="preserve"> [19]</w:t>
      </w:r>
      <w:r w:rsidR="00B37770">
        <w:rPr>
          <w:sz w:val="20"/>
          <w:szCs w:val="20"/>
        </w:rPr>
        <w:t xml:space="preserve">, we expect to include Dryad (on Tempest) and </w:t>
      </w:r>
      <w:r w:rsidR="00463BC2">
        <w:rPr>
          <w:sz w:val="20"/>
          <w:szCs w:val="20"/>
        </w:rPr>
        <w:t>Hadoop (Linux) evaluations here and it is quite likely that they will deliver preferred implementation.</w:t>
      </w:r>
    </w:p>
    <w:p w:rsidR="00E95E51" w:rsidRDefault="00E95E51" w:rsidP="00893214">
      <w:pPr>
        <w:pStyle w:val="CaptionLong"/>
        <w:jc w:val="left"/>
        <w:rPr>
          <w:b/>
          <w:sz w:val="20"/>
          <w:szCs w:val="20"/>
        </w:rPr>
      </w:pPr>
      <w:r w:rsidRPr="00E95E51">
        <w:rPr>
          <w:b/>
          <w:sz w:val="20"/>
          <w:szCs w:val="20"/>
        </w:rPr>
        <w:t>3.3 Pairwise Clustering</w:t>
      </w:r>
    </w:p>
    <w:p w:rsidR="00911808" w:rsidRPr="00911808" w:rsidRDefault="000625E1" w:rsidP="000625E1">
      <w:pPr>
        <w:pStyle w:val="CaptionLong"/>
        <w:rPr>
          <w:sz w:val="20"/>
          <w:szCs w:val="20"/>
        </w:rPr>
      </w:pPr>
      <w:r>
        <w:rPr>
          <w:sz w:val="20"/>
          <w:szCs w:val="20"/>
        </w:rPr>
        <w:t xml:space="preserve">    </w:t>
      </w:r>
      <w:r w:rsidR="00911808">
        <w:rPr>
          <w:sz w:val="20"/>
          <w:szCs w:val="20"/>
        </w:rPr>
        <w:t>As data sets increase in size, we expect some applications to require particularly robust algorithms that are as insensitive as possible to well known difficulties such as “trapping in local minima”. This increases computing challenge which grows to accommodate data set and increase robustness of results. For example, c</w:t>
      </w:r>
      <w:r w:rsidR="00911808" w:rsidRPr="00E95E51">
        <w:rPr>
          <w:sz w:val="20"/>
          <w:szCs w:val="20"/>
        </w:rPr>
        <w:t xml:space="preserve">lustering methods like Kmeans </w:t>
      </w:r>
      <w:r w:rsidR="00911808">
        <w:rPr>
          <w:sz w:val="20"/>
          <w:szCs w:val="20"/>
        </w:rPr>
        <w:t xml:space="preserve">are </w:t>
      </w:r>
      <w:r w:rsidR="00911808" w:rsidRPr="00E95E51">
        <w:rPr>
          <w:sz w:val="20"/>
          <w:szCs w:val="20"/>
        </w:rPr>
        <w:t>very sensitive to false</w:t>
      </w:r>
      <w:r w:rsidR="00911808">
        <w:rPr>
          <w:sz w:val="20"/>
          <w:szCs w:val="20"/>
        </w:rPr>
        <w:t xml:space="preserve"> minima but some 20 years ago a more robust</w:t>
      </w:r>
      <w:r w:rsidR="00911808" w:rsidRPr="00E95E51">
        <w:rPr>
          <w:sz w:val="20"/>
          <w:szCs w:val="20"/>
        </w:rPr>
        <w:t xml:space="preserve"> EM (Expectation Maximization) method using annealing (deterministic </w:t>
      </w:r>
      <w:r w:rsidR="00911808">
        <w:rPr>
          <w:sz w:val="20"/>
          <w:szCs w:val="20"/>
        </w:rPr>
        <w:t>not</w:t>
      </w:r>
      <w:r w:rsidR="00911808" w:rsidRPr="00E95E51">
        <w:rPr>
          <w:sz w:val="20"/>
          <w:szCs w:val="20"/>
        </w:rPr>
        <w:t xml:space="preserve"> Monte Carlo) </w:t>
      </w:r>
      <w:r w:rsidR="00911808">
        <w:rPr>
          <w:sz w:val="20"/>
          <w:szCs w:val="20"/>
        </w:rPr>
        <w:t xml:space="preserve">was </w:t>
      </w:r>
      <w:r w:rsidR="00911808" w:rsidRPr="00E95E51">
        <w:rPr>
          <w:sz w:val="20"/>
          <w:szCs w:val="20"/>
        </w:rPr>
        <w:t>developed by Ken Rose (UCSB)</w:t>
      </w:r>
      <w:r w:rsidR="00CF4172">
        <w:rPr>
          <w:sz w:val="20"/>
          <w:szCs w:val="20"/>
        </w:rPr>
        <w:t xml:space="preserve"> [1]</w:t>
      </w:r>
      <w:r w:rsidR="00911808" w:rsidRPr="00E95E51">
        <w:rPr>
          <w:sz w:val="20"/>
          <w:szCs w:val="20"/>
        </w:rPr>
        <w:t>, Fox and others</w:t>
      </w:r>
      <w:r w:rsidR="00CF4172">
        <w:rPr>
          <w:sz w:val="20"/>
          <w:szCs w:val="20"/>
        </w:rPr>
        <w:t xml:space="preserve"> [4]</w:t>
      </w:r>
      <w:r w:rsidR="00911808">
        <w:rPr>
          <w:sz w:val="20"/>
          <w:szCs w:val="20"/>
        </w:rPr>
        <w:t>.</w:t>
      </w:r>
    </w:p>
    <w:p w:rsidR="00FC568C" w:rsidRDefault="006466CA" w:rsidP="006466CA">
      <w:pPr>
        <w:pStyle w:val="CaptionLong"/>
        <w:rPr>
          <w:sz w:val="20"/>
          <w:szCs w:val="20"/>
        </w:rPr>
      </w:pPr>
      <w:r>
        <w:rPr>
          <w:sz w:val="20"/>
          <w:szCs w:val="20"/>
        </w:rPr>
        <w:t xml:space="preserve">     </w:t>
      </w:r>
      <w:r w:rsidR="00FC568C">
        <w:rPr>
          <w:sz w:val="20"/>
          <w:szCs w:val="20"/>
        </w:rPr>
        <w:t>Here the a</w:t>
      </w:r>
      <w:r w:rsidR="00E95E51" w:rsidRPr="00E95E51">
        <w:rPr>
          <w:sz w:val="20"/>
          <w:szCs w:val="20"/>
        </w:rPr>
        <w:t xml:space="preserve">nnealing is in distance </w:t>
      </w:r>
      <w:r w:rsidR="00FC568C">
        <w:rPr>
          <w:sz w:val="20"/>
          <w:szCs w:val="20"/>
        </w:rPr>
        <w:t xml:space="preserve">(as represented by </w:t>
      </w:r>
      <w:proofErr w:type="gramStart"/>
      <w:r w:rsidR="00FC568C">
        <w:rPr>
          <w:sz w:val="20"/>
        </w:rPr>
        <w:t>D(</w:t>
      </w:r>
      <w:proofErr w:type="spellStart"/>
      <w:proofErr w:type="gramEnd"/>
      <w:r w:rsidR="00FC568C">
        <w:rPr>
          <w:sz w:val="18"/>
        </w:rPr>
        <w:t>i</w:t>
      </w:r>
      <w:r w:rsidR="00FC568C">
        <w:rPr>
          <w:sz w:val="20"/>
        </w:rPr>
        <w:t>,j</w:t>
      </w:r>
      <w:proofErr w:type="spellEnd"/>
      <w:r w:rsidR="00FC568C">
        <w:rPr>
          <w:sz w:val="20"/>
        </w:rPr>
        <w:t xml:space="preserve">) ) </w:t>
      </w:r>
      <w:r w:rsidR="00E95E51" w:rsidRPr="00E95E51">
        <w:rPr>
          <w:sz w:val="20"/>
          <w:szCs w:val="20"/>
        </w:rPr>
        <w:t>resolution</w:t>
      </w:r>
      <w:r w:rsidR="00E33302">
        <w:rPr>
          <w:sz w:val="20"/>
          <w:szCs w:val="20"/>
        </w:rPr>
        <w:t>. One slowly lowers a</w:t>
      </w:r>
      <w:r w:rsidR="00E95E51" w:rsidRPr="00E95E51">
        <w:rPr>
          <w:sz w:val="20"/>
          <w:szCs w:val="20"/>
        </w:rPr>
        <w:t xml:space="preserve"> Temperature T </w:t>
      </w:r>
      <w:r w:rsidR="00FC568C">
        <w:rPr>
          <w:sz w:val="20"/>
          <w:szCs w:val="20"/>
        </w:rPr>
        <w:t xml:space="preserve">that </w:t>
      </w:r>
      <w:r w:rsidR="00E33302">
        <w:rPr>
          <w:sz w:val="20"/>
          <w:szCs w:val="20"/>
        </w:rPr>
        <w:t>implements an algorithm</w:t>
      </w:r>
      <w:r w:rsidR="00FC568C">
        <w:rPr>
          <w:sz w:val="20"/>
          <w:szCs w:val="20"/>
        </w:rPr>
        <w:t xml:space="preserve"> sensitive to </w:t>
      </w:r>
      <w:r w:rsidR="00E95E51" w:rsidRPr="00E95E51">
        <w:rPr>
          <w:sz w:val="20"/>
          <w:szCs w:val="20"/>
        </w:rPr>
        <w:t>distance scales of order T</w:t>
      </w:r>
      <w:r w:rsidR="00E95E51" w:rsidRPr="00FC568C">
        <w:rPr>
          <w:sz w:val="20"/>
          <w:szCs w:val="20"/>
          <w:vertAlign w:val="superscript"/>
        </w:rPr>
        <w:t>0.5</w:t>
      </w:r>
      <w:r w:rsidR="00E95E51" w:rsidRPr="00E95E51">
        <w:rPr>
          <w:sz w:val="20"/>
          <w:szCs w:val="20"/>
        </w:rPr>
        <w:t>.</w:t>
      </w:r>
      <w:r w:rsidR="00FC568C">
        <w:rPr>
          <w:sz w:val="20"/>
          <w:szCs w:val="20"/>
        </w:rPr>
        <w:t xml:space="preserve"> This method has interesting feature that it </w:t>
      </w:r>
      <w:r w:rsidR="00E95E51" w:rsidRPr="00E95E51">
        <w:rPr>
          <w:sz w:val="20"/>
          <w:szCs w:val="20"/>
        </w:rPr>
        <w:t>automatically s</w:t>
      </w:r>
      <w:r w:rsidR="00FC568C">
        <w:rPr>
          <w:sz w:val="20"/>
          <w:szCs w:val="20"/>
        </w:rPr>
        <w:t>plits clusters whe</w:t>
      </w:r>
      <w:r w:rsidR="00E33302">
        <w:rPr>
          <w:sz w:val="20"/>
          <w:szCs w:val="20"/>
        </w:rPr>
        <w:t>n</w:t>
      </w:r>
      <w:r w:rsidR="00FC568C">
        <w:rPr>
          <w:sz w:val="20"/>
          <w:szCs w:val="20"/>
        </w:rPr>
        <w:t xml:space="preserve"> instabilities</w:t>
      </w:r>
      <w:r w:rsidR="00E95E51" w:rsidRPr="00E95E51">
        <w:rPr>
          <w:sz w:val="20"/>
          <w:szCs w:val="20"/>
        </w:rPr>
        <w:t xml:space="preserve"> detected</w:t>
      </w:r>
      <w:r w:rsidR="00FC568C">
        <w:rPr>
          <w:sz w:val="20"/>
          <w:szCs w:val="20"/>
        </w:rPr>
        <w:t>. Further it has a h</w:t>
      </w:r>
      <w:r w:rsidR="00E95E51" w:rsidRPr="00E95E51">
        <w:rPr>
          <w:sz w:val="20"/>
          <w:szCs w:val="20"/>
        </w:rPr>
        <w:t>ighly efficient parallel algorithm</w:t>
      </w:r>
      <w:r w:rsidR="00FC568C">
        <w:rPr>
          <w:sz w:val="20"/>
          <w:szCs w:val="20"/>
        </w:rPr>
        <w:t xml:space="preserve"> which we have studied in detail in earlier pa</w:t>
      </w:r>
      <w:r w:rsidR="00E75186">
        <w:rPr>
          <w:sz w:val="20"/>
          <w:szCs w:val="20"/>
        </w:rPr>
        <w:t>pers on smaller problems</w:t>
      </w:r>
      <w:r w:rsidR="003464D1">
        <w:rPr>
          <w:sz w:val="20"/>
          <w:szCs w:val="20"/>
        </w:rPr>
        <w:t xml:space="preserve"> [5]</w:t>
      </w:r>
      <w:r w:rsidR="00E75186">
        <w:rPr>
          <w:sz w:val="20"/>
          <w:szCs w:val="20"/>
        </w:rPr>
        <w:t xml:space="preserve">. </w:t>
      </w:r>
      <w:r w:rsidR="003464D1">
        <w:rPr>
          <w:sz w:val="20"/>
          <w:szCs w:val="20"/>
        </w:rPr>
        <w:t>These clustering approaches are</w:t>
      </w:r>
      <w:r w:rsidR="00FC568C">
        <w:rPr>
          <w:sz w:val="20"/>
          <w:szCs w:val="20"/>
        </w:rPr>
        <w:t xml:space="preserve"> fuzzy method</w:t>
      </w:r>
      <w:r w:rsidR="003464D1">
        <w:rPr>
          <w:sz w:val="20"/>
          <w:szCs w:val="20"/>
        </w:rPr>
        <w:t>s</w:t>
      </w:r>
      <w:r w:rsidR="00FC568C">
        <w:rPr>
          <w:sz w:val="20"/>
          <w:szCs w:val="20"/>
        </w:rPr>
        <w:t xml:space="preserve"> where p</w:t>
      </w:r>
      <w:r w:rsidR="00E95E51" w:rsidRPr="00E95E51">
        <w:rPr>
          <w:sz w:val="20"/>
          <w:szCs w:val="20"/>
        </w:rPr>
        <w:t>oints are assigned probabilities for belonging to a particular cluster</w:t>
      </w:r>
      <w:r w:rsidR="00FC568C">
        <w:rPr>
          <w:sz w:val="20"/>
          <w:szCs w:val="20"/>
        </w:rPr>
        <w:t xml:space="preserve">. </w:t>
      </w:r>
      <w:r w:rsidR="00A60F04">
        <w:rPr>
          <w:sz w:val="20"/>
          <w:szCs w:val="20"/>
        </w:rPr>
        <w:t xml:space="preserve">There are striking differences between pattern dependence of figures 4, 7 and 8. In all cases MPI is used as communication mechanism between nodes but we can use any mix of threading and MPI on a single node. For figure 4 intranode MPI always gave best performance but in figures 7 and 8, intranode threading is the best. </w:t>
      </w:r>
      <w:r w:rsidR="00591472">
        <w:rPr>
          <w:sz w:val="20"/>
          <w:szCs w:val="20"/>
        </w:rPr>
        <w:t>We have analyzed this in detail elsewhere and found it is a consequence of MPI communication overheads that increase as data parallel unit (of size 35339</w:t>
      </w:r>
      <w:proofErr w:type="gramStart"/>
      <w:r w:rsidR="00591472">
        <w:rPr>
          <w:sz w:val="20"/>
          <w:szCs w:val="20"/>
        </w:rPr>
        <w:t>/(</w:t>
      </w:r>
      <w:proofErr w:type="gramEnd"/>
      <w:r w:rsidR="00591472">
        <w:rPr>
          <w:sz w:val="20"/>
          <w:szCs w:val="20"/>
        </w:rPr>
        <w:t xml:space="preserve">m n)) decreases. For large data parallel units MPI is fastest but for smaller ones used here, threading </w:t>
      </w:r>
      <w:r w:rsidR="00591472">
        <w:rPr>
          <w:sz w:val="20"/>
          <w:szCs w:val="20"/>
        </w:rPr>
        <w:lastRenderedPageBreak/>
        <w:t>is superior.</w:t>
      </w:r>
      <w:r w:rsidR="00D13FD0" w:rsidRPr="00D13FD0">
        <w:rPr>
          <w:noProof/>
          <w:lang w:eastAsia="en-US"/>
        </w:rPr>
        <w:drawing>
          <wp:inline distT="0" distB="0" distL="0" distR="0">
            <wp:extent cx="2825115" cy="1845310"/>
            <wp:effectExtent l="19050" t="0" r="0" b="0"/>
            <wp:docPr id="3" name="Picture 10" descr="PairwiseClusteringof4Clusterson35339ALUSequ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wiseClusteringof4Clusterson35339ALUSequences.jpg"/>
                    <pic:cNvPicPr/>
                  </pic:nvPicPr>
                  <pic:blipFill>
                    <a:blip r:embed="rId12" cstate="print"/>
                    <a:stretch>
                      <a:fillRect/>
                    </a:stretch>
                  </pic:blipFill>
                  <pic:spPr>
                    <a:xfrm>
                      <a:off x="0" y="0"/>
                      <a:ext cx="2825115" cy="1845310"/>
                    </a:xfrm>
                    <a:prstGeom prst="rect">
                      <a:avLst/>
                    </a:prstGeom>
                  </pic:spPr>
                </pic:pic>
              </a:graphicData>
            </a:graphic>
          </wp:inline>
        </w:drawing>
      </w:r>
      <w:r w:rsidR="00E33302">
        <w:t>Fi</w:t>
      </w:r>
      <w:r w:rsidR="00E33302" w:rsidRPr="00645851">
        <w:t xml:space="preserve">gure 7: Performance of Pairwise Clustering </w:t>
      </w:r>
      <w:r w:rsidR="00DB385C">
        <w:t xml:space="preserve">for 4 clusters </w:t>
      </w:r>
      <w:r w:rsidR="00E33302" w:rsidRPr="00645851">
        <w:t>on Tempest</w:t>
      </w:r>
      <w:r w:rsidR="00E33302">
        <w:t>. 10 Clusters take about 3.5 times longer</w:t>
      </w:r>
    </w:p>
    <w:p w:rsidR="00B830A7" w:rsidRPr="00CF4172" w:rsidRDefault="00A60F04" w:rsidP="00CF4172">
      <w:pPr>
        <w:pStyle w:val="CaptionLong"/>
        <w:rPr>
          <w:sz w:val="20"/>
          <w:szCs w:val="20"/>
        </w:rPr>
      </w:pPr>
      <w:r>
        <w:rPr>
          <w:sz w:val="20"/>
          <w:szCs w:val="20"/>
        </w:rPr>
        <w:t xml:space="preserve">   </w:t>
      </w:r>
      <w:r w:rsidR="00B830A7">
        <w:rPr>
          <w:sz w:val="20"/>
          <w:szCs w:val="20"/>
        </w:rPr>
        <w:t xml:space="preserve">     </w:t>
      </w:r>
      <w:r w:rsidR="00FC568C">
        <w:rPr>
          <w:sz w:val="20"/>
          <w:szCs w:val="20"/>
        </w:rPr>
        <w:t>The</w:t>
      </w:r>
      <w:r w:rsidR="00E33302">
        <w:rPr>
          <w:sz w:val="20"/>
          <w:szCs w:val="20"/>
        </w:rPr>
        <w:t xml:space="preserve"> </w:t>
      </w:r>
      <w:r w:rsidR="00FC568C">
        <w:rPr>
          <w:sz w:val="20"/>
          <w:szCs w:val="20"/>
        </w:rPr>
        <w:t>o</w:t>
      </w:r>
      <w:r w:rsidR="00E95E51" w:rsidRPr="00E95E51">
        <w:rPr>
          <w:sz w:val="20"/>
          <w:szCs w:val="20"/>
        </w:rPr>
        <w:t xml:space="preserve">riginal </w:t>
      </w:r>
      <w:r w:rsidR="00DB385C">
        <w:rPr>
          <w:sz w:val="20"/>
          <w:szCs w:val="20"/>
        </w:rPr>
        <w:t xml:space="preserve">clustering </w:t>
      </w:r>
      <w:r w:rsidR="00E95E51" w:rsidRPr="00E95E51">
        <w:rPr>
          <w:sz w:val="20"/>
          <w:szCs w:val="20"/>
        </w:rPr>
        <w:t xml:space="preserve">work </w:t>
      </w:r>
      <w:r w:rsidR="00DB385C">
        <w:rPr>
          <w:sz w:val="20"/>
          <w:szCs w:val="20"/>
        </w:rPr>
        <w:t xml:space="preserve">was </w:t>
      </w:r>
      <w:r w:rsidR="00E95E51" w:rsidRPr="00E95E51">
        <w:rPr>
          <w:sz w:val="20"/>
          <w:szCs w:val="20"/>
        </w:rPr>
        <w:t xml:space="preserve">based in a vector space </w:t>
      </w:r>
      <w:r w:rsidR="00FC568C">
        <w:rPr>
          <w:sz w:val="20"/>
          <w:szCs w:val="20"/>
        </w:rPr>
        <w:t>(like Kmeans) where a</w:t>
      </w:r>
      <w:r w:rsidR="00E95E51" w:rsidRPr="00E95E51">
        <w:rPr>
          <w:sz w:val="20"/>
          <w:szCs w:val="20"/>
        </w:rPr>
        <w:t xml:space="preserve"> cluster </w:t>
      </w:r>
      <w:r w:rsidR="00FC568C">
        <w:rPr>
          <w:sz w:val="20"/>
          <w:szCs w:val="20"/>
        </w:rPr>
        <w:t>is defined by a</w:t>
      </w:r>
      <w:r w:rsidR="00E95E51" w:rsidRPr="00E95E51">
        <w:rPr>
          <w:sz w:val="20"/>
          <w:szCs w:val="20"/>
        </w:rPr>
        <w:t xml:space="preserve"> vector as its center</w:t>
      </w:r>
      <w:r w:rsidR="004041EC">
        <w:rPr>
          <w:sz w:val="20"/>
          <w:szCs w:val="20"/>
        </w:rPr>
        <w:t xml:space="preserve">. However in </w:t>
      </w:r>
      <w:r w:rsidR="00FC568C">
        <w:rPr>
          <w:sz w:val="20"/>
          <w:szCs w:val="20"/>
        </w:rPr>
        <w:t>a major advance 10 years ago</w:t>
      </w:r>
      <w:r w:rsidR="00CF4172">
        <w:rPr>
          <w:sz w:val="20"/>
          <w:szCs w:val="20"/>
        </w:rPr>
        <w:t xml:space="preserve"> </w:t>
      </w:r>
      <w:r w:rsidR="004041EC">
        <w:rPr>
          <w:sz w:val="20"/>
          <w:szCs w:val="20"/>
        </w:rPr>
        <w:t>[</w:t>
      </w:r>
      <w:r w:rsidR="00CF4172">
        <w:rPr>
          <w:sz w:val="20"/>
          <w:szCs w:val="20"/>
        </w:rPr>
        <w:t>2,</w:t>
      </w:r>
      <w:r w:rsidR="004041EC">
        <w:rPr>
          <w:sz w:val="20"/>
          <w:szCs w:val="20"/>
        </w:rPr>
        <w:t xml:space="preserve"> </w:t>
      </w:r>
      <w:r w:rsidR="00CF4172">
        <w:rPr>
          <w:sz w:val="20"/>
          <w:szCs w:val="20"/>
        </w:rPr>
        <w:t>3]</w:t>
      </w:r>
      <w:r w:rsidR="00FC568C">
        <w:rPr>
          <w:sz w:val="20"/>
          <w:szCs w:val="20"/>
        </w:rPr>
        <w:t xml:space="preserve">, it was </w:t>
      </w:r>
      <w:proofErr w:type="gramStart"/>
      <w:r w:rsidR="00FC568C">
        <w:rPr>
          <w:sz w:val="20"/>
          <w:szCs w:val="20"/>
        </w:rPr>
        <w:t xml:space="preserve">shown </w:t>
      </w:r>
      <w:r w:rsidR="003464D1">
        <w:rPr>
          <w:sz w:val="20"/>
          <w:szCs w:val="20"/>
        </w:rPr>
        <w:t xml:space="preserve"> </w:t>
      </w:r>
      <w:r w:rsidR="00E95E51" w:rsidRPr="00E95E51">
        <w:rPr>
          <w:sz w:val="20"/>
          <w:szCs w:val="20"/>
        </w:rPr>
        <w:t>how</w:t>
      </w:r>
      <w:proofErr w:type="gramEnd"/>
      <w:r w:rsidR="00E95E51" w:rsidRPr="00E95E51">
        <w:rPr>
          <w:sz w:val="20"/>
          <w:szCs w:val="20"/>
        </w:rPr>
        <w:t xml:space="preserve"> one could use </w:t>
      </w:r>
      <w:r w:rsidR="003464D1">
        <w:rPr>
          <w:sz w:val="20"/>
          <w:szCs w:val="20"/>
        </w:rPr>
        <w:t xml:space="preserve">a </w:t>
      </w:r>
      <w:r w:rsidR="00E95E51" w:rsidRPr="00E95E51">
        <w:rPr>
          <w:sz w:val="20"/>
          <w:szCs w:val="20"/>
        </w:rPr>
        <w:t xml:space="preserve">vector free approach </w:t>
      </w:r>
      <w:r w:rsidR="00FC568C">
        <w:rPr>
          <w:sz w:val="20"/>
          <w:szCs w:val="20"/>
        </w:rPr>
        <w:t>and operate with just the distances D(</w:t>
      </w:r>
      <w:proofErr w:type="spellStart"/>
      <w:r w:rsidR="00FC568C">
        <w:rPr>
          <w:sz w:val="20"/>
          <w:szCs w:val="20"/>
        </w:rPr>
        <w:t>i,j</w:t>
      </w:r>
      <w:proofErr w:type="spellEnd"/>
      <w:r w:rsidR="00FC568C">
        <w:rPr>
          <w:sz w:val="20"/>
          <w:szCs w:val="20"/>
        </w:rPr>
        <w:t xml:space="preserve">). This unfortunately does increase the computational complexity from </w:t>
      </w:r>
      <w:proofErr w:type="gramStart"/>
      <w:r w:rsidR="00FC568C">
        <w:rPr>
          <w:sz w:val="20"/>
          <w:szCs w:val="20"/>
        </w:rPr>
        <w:t>O(</w:t>
      </w:r>
      <w:proofErr w:type="gramEnd"/>
      <w:r w:rsidR="00FC568C">
        <w:rPr>
          <w:sz w:val="20"/>
          <w:szCs w:val="20"/>
        </w:rPr>
        <w:t>N) to</w:t>
      </w:r>
      <w:r w:rsidR="00E95E51" w:rsidRPr="00E95E51">
        <w:rPr>
          <w:sz w:val="20"/>
          <w:szCs w:val="20"/>
        </w:rPr>
        <w:t xml:space="preserve"> O(N</w:t>
      </w:r>
      <w:r w:rsidR="00E95E51" w:rsidRPr="00FC568C">
        <w:rPr>
          <w:sz w:val="20"/>
          <w:szCs w:val="20"/>
          <w:vertAlign w:val="superscript"/>
        </w:rPr>
        <w:t>2</w:t>
      </w:r>
      <w:r w:rsidR="00E95E51" w:rsidRPr="00E95E51">
        <w:rPr>
          <w:sz w:val="20"/>
          <w:szCs w:val="20"/>
        </w:rPr>
        <w:t xml:space="preserve">) </w:t>
      </w:r>
      <w:r w:rsidR="00FC568C">
        <w:rPr>
          <w:sz w:val="20"/>
          <w:szCs w:val="20"/>
        </w:rPr>
        <w:t xml:space="preserve">for N </w:t>
      </w:r>
      <w:r w:rsidR="00E75186">
        <w:rPr>
          <w:sz w:val="20"/>
          <w:szCs w:val="20"/>
        </w:rPr>
        <w:t>sequences</w:t>
      </w:r>
      <w:r w:rsidR="00FC568C">
        <w:rPr>
          <w:sz w:val="20"/>
          <w:szCs w:val="20"/>
        </w:rPr>
        <w:t>. It appears however more natural for studies of sequences</w:t>
      </w:r>
      <w:r w:rsidR="00E75186">
        <w:rPr>
          <w:sz w:val="20"/>
          <w:szCs w:val="20"/>
        </w:rPr>
        <w:t xml:space="preserve"> which do not have Euclidean vectors easily associated with them</w:t>
      </w:r>
      <w:r w:rsidR="00F51A75">
        <w:rPr>
          <w:sz w:val="20"/>
          <w:szCs w:val="20"/>
        </w:rPr>
        <w:t>. We completed these pairwise vector free algorithms and implemented the</w:t>
      </w:r>
      <w:r w:rsidR="00DB385C">
        <w:rPr>
          <w:sz w:val="20"/>
          <w:szCs w:val="20"/>
        </w:rPr>
        <w:t>m</w:t>
      </w:r>
      <w:r w:rsidR="00F51A75">
        <w:rPr>
          <w:sz w:val="20"/>
          <w:szCs w:val="20"/>
        </w:rPr>
        <w:t xml:space="preserve"> in parallel. We have discussed elsewhere detailed algorithm and performance issues. Her</w:t>
      </w:r>
      <w:r w:rsidR="00E33302">
        <w:rPr>
          <w:sz w:val="20"/>
          <w:szCs w:val="20"/>
        </w:rPr>
        <w:t>e we report the clustering as p</w:t>
      </w:r>
      <w:r w:rsidR="00F51A75">
        <w:rPr>
          <w:sz w:val="20"/>
          <w:szCs w:val="20"/>
        </w:rPr>
        <w:t>art of a large end to end component of o</w:t>
      </w:r>
      <w:r w:rsidR="00E75186">
        <w:rPr>
          <w:sz w:val="20"/>
          <w:szCs w:val="20"/>
        </w:rPr>
        <w:t>ur “Million Sequence Analysis a</w:t>
      </w:r>
      <w:r w:rsidR="00F51A75">
        <w:rPr>
          <w:sz w:val="20"/>
          <w:szCs w:val="20"/>
        </w:rPr>
        <w:t>s a Servi</w:t>
      </w:r>
      <w:r w:rsidR="002B615C">
        <w:rPr>
          <w:sz w:val="20"/>
          <w:szCs w:val="20"/>
        </w:rPr>
        <w:t>c</w:t>
      </w:r>
      <w:r w:rsidR="00F51A75">
        <w:rPr>
          <w:sz w:val="20"/>
          <w:szCs w:val="20"/>
        </w:rPr>
        <w:t>e project. All capabilities discussed in this paper will be made available as cloud or TeraGrid servi</w:t>
      </w:r>
      <w:r w:rsidR="002B615C">
        <w:rPr>
          <w:sz w:val="20"/>
          <w:szCs w:val="20"/>
        </w:rPr>
        <w:t>c</w:t>
      </w:r>
      <w:r w:rsidR="00F51A75">
        <w:rPr>
          <w:sz w:val="20"/>
          <w:szCs w:val="20"/>
        </w:rPr>
        <w:t>es over next 3-12 months.</w:t>
      </w:r>
    </w:p>
    <w:p w:rsidR="002B615C" w:rsidRDefault="002B615C" w:rsidP="00F51A75">
      <w:pPr>
        <w:pStyle w:val="CaptionLong"/>
        <w:jc w:val="left"/>
        <w:rPr>
          <w:b/>
          <w:sz w:val="20"/>
          <w:szCs w:val="20"/>
        </w:rPr>
      </w:pPr>
      <w:r w:rsidRPr="00E75186">
        <w:rPr>
          <w:b/>
          <w:sz w:val="20"/>
          <w:szCs w:val="20"/>
        </w:rPr>
        <w:t>3.4 Multidimensional Scaling</w:t>
      </w:r>
      <w:r w:rsidR="00E75186">
        <w:rPr>
          <w:b/>
          <w:sz w:val="20"/>
          <w:szCs w:val="20"/>
        </w:rPr>
        <w:t xml:space="preserve"> MDS</w:t>
      </w:r>
    </w:p>
    <w:p w:rsidR="00911808" w:rsidRPr="002B615C" w:rsidRDefault="00B830A7" w:rsidP="00B830A7">
      <w:pPr>
        <w:pStyle w:val="CaptionLong"/>
        <w:rPr>
          <w:sz w:val="20"/>
          <w:szCs w:val="20"/>
        </w:rPr>
      </w:pPr>
      <w:r>
        <w:rPr>
          <w:sz w:val="20"/>
          <w:szCs w:val="20"/>
        </w:rPr>
        <w:t xml:space="preserve">     </w:t>
      </w:r>
      <w:r w:rsidR="00911808" w:rsidRPr="002B615C">
        <w:rPr>
          <w:sz w:val="20"/>
          <w:szCs w:val="20"/>
        </w:rPr>
        <w:t xml:space="preserve">Given dissimilarities </w:t>
      </w:r>
      <w:proofErr w:type="gramStart"/>
      <w:r w:rsidR="00911808" w:rsidRPr="002B615C">
        <w:rPr>
          <w:sz w:val="20"/>
          <w:szCs w:val="20"/>
        </w:rPr>
        <w:t>D(</w:t>
      </w:r>
      <w:proofErr w:type="spellStart"/>
      <w:proofErr w:type="gramEnd"/>
      <w:r w:rsidR="00911808" w:rsidRPr="002B615C">
        <w:rPr>
          <w:sz w:val="20"/>
          <w:szCs w:val="20"/>
        </w:rPr>
        <w:t>i,j</w:t>
      </w:r>
      <w:proofErr w:type="spellEnd"/>
      <w:r w:rsidR="00911808" w:rsidRPr="002B615C">
        <w:rPr>
          <w:sz w:val="20"/>
          <w:szCs w:val="20"/>
        </w:rPr>
        <w:t xml:space="preserve">), </w:t>
      </w:r>
      <w:r w:rsidR="00911808">
        <w:rPr>
          <w:sz w:val="20"/>
          <w:szCs w:val="20"/>
        </w:rPr>
        <w:t xml:space="preserve">MDS </w:t>
      </w:r>
      <w:r w:rsidR="00911808" w:rsidRPr="002B615C">
        <w:rPr>
          <w:sz w:val="20"/>
          <w:szCs w:val="20"/>
        </w:rPr>
        <w:t>find</w:t>
      </w:r>
      <w:r w:rsidR="00911808">
        <w:rPr>
          <w:sz w:val="20"/>
          <w:szCs w:val="20"/>
        </w:rPr>
        <w:t>s</w:t>
      </w:r>
      <w:r w:rsidR="00911808" w:rsidRPr="002B615C">
        <w:rPr>
          <w:sz w:val="20"/>
          <w:szCs w:val="20"/>
        </w:rPr>
        <w:t xml:space="preserve"> the best set of vectors </w:t>
      </w:r>
      <w:r w:rsidR="00911808" w:rsidRPr="00E75186">
        <w:rPr>
          <w:b/>
          <w:sz w:val="20"/>
          <w:szCs w:val="20"/>
          <w:u w:val="single"/>
        </w:rPr>
        <w:t>x</w:t>
      </w:r>
      <w:r w:rsidR="00911808" w:rsidRPr="00E75186">
        <w:rPr>
          <w:i/>
          <w:sz w:val="20"/>
          <w:szCs w:val="20"/>
          <w:vertAlign w:val="subscript"/>
        </w:rPr>
        <w:t>i</w:t>
      </w:r>
      <w:r w:rsidR="00911808" w:rsidRPr="002B615C">
        <w:rPr>
          <w:sz w:val="20"/>
          <w:szCs w:val="20"/>
        </w:rPr>
        <w:t xml:space="preserve"> in </w:t>
      </w:r>
      <w:r w:rsidR="00911808">
        <w:rPr>
          <w:sz w:val="20"/>
          <w:szCs w:val="20"/>
        </w:rPr>
        <w:t>any chosen</w:t>
      </w:r>
      <w:r w:rsidR="00911808" w:rsidRPr="002B615C">
        <w:rPr>
          <w:sz w:val="20"/>
          <w:szCs w:val="20"/>
        </w:rPr>
        <w:t xml:space="preserve"> dimension</w:t>
      </w:r>
      <w:r w:rsidR="00911808">
        <w:rPr>
          <w:sz w:val="20"/>
          <w:szCs w:val="20"/>
        </w:rPr>
        <w:t xml:space="preserve"> d</w:t>
      </w:r>
      <w:r w:rsidR="00911808" w:rsidRPr="002B615C">
        <w:rPr>
          <w:sz w:val="20"/>
          <w:szCs w:val="20"/>
        </w:rPr>
        <w:t xml:space="preserve"> minimizing </w:t>
      </w:r>
      <w:r w:rsidR="00911808" w:rsidRPr="002B615C">
        <w:rPr>
          <w:sz w:val="20"/>
          <w:szCs w:val="20"/>
        </w:rPr>
        <w:br/>
      </w:r>
      <w:r w:rsidR="00911808" w:rsidRPr="002B615C">
        <w:rPr>
          <w:sz w:val="20"/>
          <w:szCs w:val="20"/>
        </w:rPr>
        <w:tab/>
      </w:r>
      <w:r w:rsidR="00911808">
        <w:rPr>
          <w:sz w:val="20"/>
          <w:szCs w:val="20"/>
        </w:rPr>
        <w:sym w:font="Symbol" w:char="F053"/>
      </w:r>
      <w:proofErr w:type="spellStart"/>
      <w:r w:rsidR="00911808" w:rsidRPr="00E75186">
        <w:rPr>
          <w:i/>
          <w:sz w:val="20"/>
          <w:szCs w:val="20"/>
          <w:vertAlign w:val="subscript"/>
        </w:rPr>
        <w:t>i,j</w:t>
      </w:r>
      <w:proofErr w:type="spellEnd"/>
      <w:r w:rsidR="00911808" w:rsidRPr="002B615C">
        <w:rPr>
          <w:sz w:val="20"/>
          <w:szCs w:val="20"/>
        </w:rPr>
        <w:t xml:space="preserve"> weight(</w:t>
      </w:r>
      <w:proofErr w:type="spellStart"/>
      <w:r w:rsidR="00911808" w:rsidRPr="002B615C">
        <w:rPr>
          <w:sz w:val="20"/>
          <w:szCs w:val="20"/>
        </w:rPr>
        <w:t>i,j</w:t>
      </w:r>
      <w:proofErr w:type="spellEnd"/>
      <w:r w:rsidR="00911808" w:rsidRPr="002B615C">
        <w:rPr>
          <w:sz w:val="20"/>
          <w:szCs w:val="20"/>
        </w:rPr>
        <w:t>) (D(</w:t>
      </w:r>
      <w:proofErr w:type="spellStart"/>
      <w:r w:rsidR="00911808" w:rsidRPr="002B615C">
        <w:rPr>
          <w:sz w:val="20"/>
          <w:szCs w:val="20"/>
        </w:rPr>
        <w:t>i,j</w:t>
      </w:r>
      <w:proofErr w:type="spellEnd"/>
      <w:r w:rsidR="00911808" w:rsidRPr="002B615C">
        <w:rPr>
          <w:sz w:val="20"/>
          <w:szCs w:val="20"/>
        </w:rPr>
        <w:t>) – |</w:t>
      </w:r>
      <w:r w:rsidR="00911808" w:rsidRPr="00E75186">
        <w:rPr>
          <w:b/>
          <w:sz w:val="20"/>
          <w:szCs w:val="20"/>
          <w:u w:val="single"/>
        </w:rPr>
        <w:t>x</w:t>
      </w:r>
      <w:r w:rsidR="00911808" w:rsidRPr="00E75186">
        <w:rPr>
          <w:i/>
          <w:sz w:val="20"/>
          <w:szCs w:val="20"/>
          <w:vertAlign w:val="subscript"/>
        </w:rPr>
        <w:t>i</w:t>
      </w:r>
      <w:r w:rsidR="00911808" w:rsidRPr="002B615C">
        <w:rPr>
          <w:sz w:val="20"/>
          <w:szCs w:val="20"/>
        </w:rPr>
        <w:t xml:space="preserve"> – </w:t>
      </w:r>
      <w:proofErr w:type="spellStart"/>
      <w:r w:rsidR="00911808" w:rsidRPr="00E75186">
        <w:rPr>
          <w:b/>
          <w:sz w:val="20"/>
          <w:szCs w:val="20"/>
        </w:rPr>
        <w:t>x</w:t>
      </w:r>
      <w:r w:rsidR="00911808" w:rsidRPr="00E75186">
        <w:rPr>
          <w:i/>
          <w:sz w:val="20"/>
          <w:szCs w:val="20"/>
          <w:vertAlign w:val="subscript"/>
        </w:rPr>
        <w:t>j</w:t>
      </w:r>
      <w:r w:rsidR="00911808" w:rsidRPr="002B615C">
        <w:rPr>
          <w:sz w:val="20"/>
          <w:szCs w:val="20"/>
        </w:rPr>
        <w:t>|</w:t>
      </w:r>
      <w:r w:rsidR="00911808" w:rsidRPr="00E75186">
        <w:rPr>
          <w:sz w:val="20"/>
          <w:szCs w:val="20"/>
          <w:vertAlign w:val="superscript"/>
        </w:rPr>
        <w:t>n</w:t>
      </w:r>
      <w:proofErr w:type="spellEnd"/>
      <w:r w:rsidR="00911808" w:rsidRPr="002B615C">
        <w:rPr>
          <w:sz w:val="20"/>
          <w:szCs w:val="20"/>
        </w:rPr>
        <w:t>)</w:t>
      </w:r>
      <w:r w:rsidR="00911808" w:rsidRPr="00E75186">
        <w:rPr>
          <w:sz w:val="20"/>
          <w:szCs w:val="20"/>
          <w:vertAlign w:val="superscript"/>
        </w:rPr>
        <w:t>2</w:t>
      </w:r>
      <w:r w:rsidR="00911808" w:rsidRPr="002B615C">
        <w:rPr>
          <w:sz w:val="20"/>
          <w:szCs w:val="20"/>
        </w:rPr>
        <w:t xml:space="preserve">               (</w:t>
      </w:r>
      <w:r w:rsidR="00911808">
        <w:rPr>
          <w:sz w:val="20"/>
          <w:szCs w:val="20"/>
        </w:rPr>
        <w:t>2</w:t>
      </w:r>
      <w:r w:rsidR="00911808" w:rsidRPr="002B615C">
        <w:rPr>
          <w:sz w:val="20"/>
          <w:szCs w:val="20"/>
        </w:rPr>
        <w:t>)</w:t>
      </w:r>
    </w:p>
    <w:p w:rsidR="00911808" w:rsidRPr="002B615C" w:rsidRDefault="00911808" w:rsidP="00B830A7">
      <w:pPr>
        <w:pStyle w:val="CaptionLong"/>
        <w:rPr>
          <w:sz w:val="20"/>
          <w:szCs w:val="20"/>
        </w:rPr>
      </w:pPr>
      <w:r>
        <w:rPr>
          <w:sz w:val="20"/>
          <w:szCs w:val="20"/>
        </w:rPr>
        <w:t>The w</w:t>
      </w:r>
      <w:r w:rsidRPr="002B615C">
        <w:rPr>
          <w:sz w:val="20"/>
          <w:szCs w:val="20"/>
        </w:rPr>
        <w:t xml:space="preserve">eight </w:t>
      </w:r>
      <w:r>
        <w:rPr>
          <w:sz w:val="20"/>
          <w:szCs w:val="20"/>
        </w:rPr>
        <w:t xml:space="preserve">is </w:t>
      </w:r>
      <w:r w:rsidRPr="002B615C">
        <w:rPr>
          <w:sz w:val="20"/>
          <w:szCs w:val="20"/>
        </w:rPr>
        <w:t>chosen to reflect importance of point or perhaps a desire (Sammon’s method) to fit smaller distance more</w:t>
      </w:r>
      <w:r>
        <w:rPr>
          <w:sz w:val="20"/>
          <w:szCs w:val="20"/>
        </w:rPr>
        <w:t xml:space="preserve"> precisely</w:t>
      </w:r>
      <w:r w:rsidRPr="002B615C">
        <w:rPr>
          <w:sz w:val="20"/>
          <w:szCs w:val="20"/>
        </w:rPr>
        <w:t xml:space="preserve"> than larger ones</w:t>
      </w:r>
      <w:r>
        <w:rPr>
          <w:sz w:val="20"/>
          <w:szCs w:val="20"/>
        </w:rPr>
        <w:t xml:space="preserve">. The index </w:t>
      </w:r>
      <w:r w:rsidRPr="002B615C">
        <w:rPr>
          <w:sz w:val="20"/>
          <w:szCs w:val="20"/>
        </w:rPr>
        <w:t>n is typically 1 (Euclidean distance) but 2 also useful</w:t>
      </w:r>
    </w:p>
    <w:p w:rsidR="00911808" w:rsidRPr="00911808" w:rsidRDefault="00890BE7" w:rsidP="00B830A7">
      <w:pPr>
        <w:pStyle w:val="CaptionLong"/>
        <w:rPr>
          <w:sz w:val="20"/>
          <w:szCs w:val="20"/>
        </w:rPr>
      </w:pPr>
      <w:r>
        <w:rPr>
          <w:sz w:val="20"/>
          <w:szCs w:val="20"/>
        </w:rPr>
        <w:t xml:space="preserve">    </w:t>
      </w:r>
      <w:r w:rsidR="00911808">
        <w:rPr>
          <w:sz w:val="20"/>
          <w:szCs w:val="20"/>
        </w:rPr>
        <w:t>We have previously reported results using</w:t>
      </w:r>
      <w:r w:rsidR="00911808" w:rsidRPr="002B615C">
        <w:rPr>
          <w:sz w:val="20"/>
          <w:szCs w:val="20"/>
        </w:rPr>
        <w:t xml:space="preserve"> Expectation Maxim</w:t>
      </w:r>
      <w:r w:rsidR="00911808">
        <w:rPr>
          <w:sz w:val="20"/>
          <w:szCs w:val="20"/>
        </w:rPr>
        <w:t>iz</w:t>
      </w:r>
      <w:r w:rsidR="00911808" w:rsidRPr="002B615C">
        <w:rPr>
          <w:sz w:val="20"/>
          <w:szCs w:val="20"/>
        </w:rPr>
        <w:t xml:space="preserve">ation and we are exploring adding </w:t>
      </w:r>
      <w:r w:rsidR="00E150F8">
        <w:rPr>
          <w:sz w:val="20"/>
          <w:szCs w:val="20"/>
        </w:rPr>
        <w:t xml:space="preserve">to this </w:t>
      </w:r>
      <w:r w:rsidR="00911808" w:rsidRPr="002B615C">
        <w:rPr>
          <w:sz w:val="20"/>
          <w:szCs w:val="20"/>
        </w:rPr>
        <w:t>deterministic annealing to improve robustness</w:t>
      </w:r>
      <w:r w:rsidR="00911808">
        <w:rPr>
          <w:sz w:val="20"/>
          <w:szCs w:val="20"/>
        </w:rPr>
        <w:t xml:space="preserve">. Here we </w:t>
      </w:r>
      <w:r w:rsidR="00E150F8">
        <w:rPr>
          <w:sz w:val="20"/>
          <w:szCs w:val="20"/>
        </w:rPr>
        <w:t>use a different technique exploiting</w:t>
      </w:r>
      <w:r w:rsidR="00911808">
        <w:rPr>
          <w:sz w:val="20"/>
          <w:szCs w:val="20"/>
        </w:rPr>
        <w:t xml:space="preserve"> that (2) </w:t>
      </w:r>
      <w:r w:rsidR="00911808" w:rsidRPr="002B615C">
        <w:rPr>
          <w:sz w:val="20"/>
          <w:szCs w:val="20"/>
        </w:rPr>
        <w:t xml:space="preserve">is “just” </w:t>
      </w:r>
      <w:r w:rsidR="00911808">
        <w:rPr>
          <w:sz w:val="20"/>
          <w:szCs w:val="20"/>
        </w:rPr>
        <w:sym w:font="Symbol" w:char="F063"/>
      </w:r>
      <w:r w:rsidR="00911808" w:rsidRPr="00B42142">
        <w:rPr>
          <w:sz w:val="20"/>
          <w:szCs w:val="20"/>
          <w:vertAlign w:val="superscript"/>
        </w:rPr>
        <w:t>2</w:t>
      </w:r>
      <w:r w:rsidR="00911808" w:rsidRPr="002B615C">
        <w:rPr>
          <w:sz w:val="20"/>
          <w:szCs w:val="20"/>
        </w:rPr>
        <w:t xml:space="preserve"> and one can use very reliable nonlinear optimizers</w:t>
      </w:r>
      <w:r w:rsidR="00911808">
        <w:rPr>
          <w:sz w:val="20"/>
          <w:szCs w:val="20"/>
        </w:rPr>
        <w:t xml:space="preserve"> to solve it</w:t>
      </w:r>
      <w:r w:rsidR="00CF4172">
        <w:rPr>
          <w:sz w:val="20"/>
          <w:szCs w:val="20"/>
        </w:rPr>
        <w:t xml:space="preserve"> [20]</w:t>
      </w:r>
      <w:r w:rsidR="00911808">
        <w:rPr>
          <w:sz w:val="20"/>
          <w:szCs w:val="20"/>
        </w:rPr>
        <w:t>.</w:t>
      </w:r>
      <w:r w:rsidR="00E33302">
        <w:rPr>
          <w:sz w:val="20"/>
          <w:szCs w:val="20"/>
        </w:rPr>
        <w:t xml:space="preserve"> </w:t>
      </w:r>
      <w:r w:rsidR="00911808" w:rsidRPr="002B615C">
        <w:rPr>
          <w:sz w:val="20"/>
          <w:szCs w:val="20"/>
        </w:rPr>
        <w:t xml:space="preserve">We have </w:t>
      </w:r>
      <w:r w:rsidR="00911808">
        <w:rPr>
          <w:sz w:val="20"/>
          <w:szCs w:val="20"/>
        </w:rPr>
        <w:t xml:space="preserve">implemented and got </w:t>
      </w:r>
      <w:r w:rsidR="00911808" w:rsidRPr="002B615C">
        <w:rPr>
          <w:sz w:val="20"/>
          <w:szCs w:val="20"/>
        </w:rPr>
        <w:t xml:space="preserve">good results with </w:t>
      </w:r>
      <w:r w:rsidR="00E33302">
        <w:rPr>
          <w:sz w:val="20"/>
          <w:szCs w:val="20"/>
        </w:rPr>
        <w:t xml:space="preserve">the </w:t>
      </w:r>
      <w:proofErr w:type="spellStart"/>
      <w:r w:rsidR="00911808" w:rsidRPr="002B615C">
        <w:rPr>
          <w:sz w:val="20"/>
          <w:szCs w:val="20"/>
        </w:rPr>
        <w:t>Levenberg</w:t>
      </w:r>
      <w:proofErr w:type="spellEnd"/>
      <w:r w:rsidR="00911808" w:rsidRPr="002B615C">
        <w:rPr>
          <w:sz w:val="20"/>
          <w:szCs w:val="20"/>
        </w:rPr>
        <w:t>–Marquardt approach (adding suitable multiple of unit matrix to nonli</w:t>
      </w:r>
      <w:r w:rsidR="00911808">
        <w:rPr>
          <w:sz w:val="20"/>
          <w:szCs w:val="20"/>
        </w:rPr>
        <w:t xml:space="preserve">near second derivative matrix) to </w:t>
      </w:r>
      <w:r w:rsidR="00911808">
        <w:rPr>
          <w:sz w:val="20"/>
          <w:szCs w:val="20"/>
        </w:rPr>
        <w:sym w:font="Symbol" w:char="F063"/>
      </w:r>
      <w:proofErr w:type="gramStart"/>
      <w:r w:rsidR="00911808" w:rsidRPr="00B42142">
        <w:rPr>
          <w:sz w:val="20"/>
          <w:szCs w:val="20"/>
          <w:vertAlign w:val="superscript"/>
        </w:rPr>
        <w:t>2</w:t>
      </w:r>
      <w:r w:rsidR="00E150F8">
        <w:rPr>
          <w:sz w:val="20"/>
          <w:szCs w:val="20"/>
        </w:rPr>
        <w:t xml:space="preserve"> </w:t>
      </w:r>
      <w:r w:rsidR="00911808" w:rsidRPr="002B615C">
        <w:rPr>
          <w:sz w:val="20"/>
          <w:szCs w:val="20"/>
        </w:rPr>
        <w:t>solution</w:t>
      </w:r>
      <w:proofErr w:type="gramEnd"/>
      <w:r w:rsidR="00911808">
        <w:rPr>
          <w:sz w:val="20"/>
          <w:szCs w:val="20"/>
        </w:rPr>
        <w:t>.</w:t>
      </w:r>
    </w:p>
    <w:p w:rsidR="00CF4172" w:rsidRDefault="00D13FD0" w:rsidP="00D13FD0">
      <w:pPr>
        <w:pStyle w:val="CaptionLong"/>
        <w:jc w:val="center"/>
        <w:rPr>
          <w:sz w:val="20"/>
          <w:szCs w:val="20"/>
        </w:rPr>
      </w:pPr>
      <w:r w:rsidRPr="00D13FD0">
        <w:rPr>
          <w:noProof/>
          <w:lang w:eastAsia="en-US"/>
        </w:rPr>
        <w:lastRenderedPageBreak/>
        <w:drawing>
          <wp:inline distT="0" distB="0" distL="0" distR="0">
            <wp:extent cx="2779707" cy="1745673"/>
            <wp:effectExtent l="19050" t="0" r="1593" b="0"/>
            <wp:docPr id="10" name="Picture 9" descr="MDSon35339ALUSequ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on35339ALUSequences.jpg"/>
                    <pic:cNvPicPr/>
                  </pic:nvPicPr>
                  <pic:blipFill>
                    <a:blip r:embed="rId13" cstate="print"/>
                    <a:stretch>
                      <a:fillRect/>
                    </a:stretch>
                  </pic:blipFill>
                  <pic:spPr>
                    <a:xfrm>
                      <a:off x="0" y="0"/>
                      <a:ext cx="2779732" cy="1745688"/>
                    </a:xfrm>
                    <a:prstGeom prst="rect">
                      <a:avLst/>
                    </a:prstGeom>
                  </pic:spPr>
                </pic:pic>
              </a:graphicData>
            </a:graphic>
          </wp:inline>
        </w:drawing>
      </w:r>
      <w:r w:rsidR="00911940">
        <w:t>Fi</w:t>
      </w:r>
      <w:r w:rsidR="00911940" w:rsidRPr="00645851">
        <w:t xml:space="preserve">gure </w:t>
      </w:r>
      <w:r w:rsidR="00911940">
        <w:t>8</w:t>
      </w:r>
      <w:r w:rsidR="00911940" w:rsidRPr="00645851">
        <w:t>: Performance of Pairwise Clustering on Tempest</w:t>
      </w:r>
    </w:p>
    <w:p w:rsidR="00303FF6" w:rsidRPr="00E772A8" w:rsidRDefault="00303FF6" w:rsidP="00303FF6">
      <w:pPr>
        <w:pStyle w:val="CaptionLong"/>
        <w:jc w:val="center"/>
      </w:pPr>
      <w:r w:rsidRPr="00303FF6">
        <w:rPr>
          <w:noProof/>
          <w:sz w:val="20"/>
          <w:szCs w:val="20"/>
          <w:lang w:eastAsia="en-US"/>
        </w:rPr>
        <w:drawing>
          <wp:inline distT="0" distB="0" distL="0" distR="0">
            <wp:extent cx="2697480" cy="1490345"/>
            <wp:effectExtent l="19050" t="0" r="7620" b="0"/>
            <wp:docPr id="8" name="Picture 6" descr="10clustersto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clustersto4C"/>
                    <pic:cNvPicPr>
                      <a:picLocks noChangeAspect="1" noChangeArrowheads="1"/>
                    </pic:cNvPicPr>
                  </pic:nvPicPr>
                  <pic:blipFill>
                    <a:blip r:embed="rId14" cstate="print"/>
                    <a:srcRect l="9167" t="20744" r="21542" b="17862"/>
                    <a:stretch>
                      <a:fillRect/>
                    </a:stretch>
                  </pic:blipFill>
                  <pic:spPr bwMode="auto">
                    <a:xfrm>
                      <a:off x="0" y="0"/>
                      <a:ext cx="2697480" cy="1490345"/>
                    </a:xfrm>
                    <a:prstGeom prst="rect">
                      <a:avLst/>
                    </a:prstGeom>
                    <a:noFill/>
                    <a:ln w="9525">
                      <a:noFill/>
                      <a:miter lim="800000"/>
                      <a:headEnd/>
                      <a:tailEnd/>
                    </a:ln>
                  </pic:spPr>
                </pic:pic>
              </a:graphicData>
            </a:graphic>
          </wp:inline>
        </w:drawing>
      </w:r>
      <w:r w:rsidRPr="00303FF6">
        <w:t xml:space="preserve"> </w:t>
      </w:r>
      <w:r w:rsidRPr="00E772A8">
        <w:t>Figure 9: Clustering of Alu Sequences</w:t>
      </w:r>
    </w:p>
    <w:p w:rsidR="003E18DD" w:rsidRPr="00CF4172" w:rsidRDefault="00B42142" w:rsidP="00CF4172">
      <w:pPr>
        <w:pStyle w:val="CaptionLong"/>
        <w:rPr>
          <w:sz w:val="20"/>
          <w:szCs w:val="20"/>
        </w:rPr>
      </w:pPr>
      <w:r>
        <w:rPr>
          <w:sz w:val="20"/>
          <w:szCs w:val="20"/>
        </w:rPr>
        <w:t xml:space="preserve">This </w:t>
      </w:r>
      <w:r w:rsidR="00E150F8">
        <w:rPr>
          <w:sz w:val="20"/>
          <w:szCs w:val="20"/>
        </w:rPr>
        <w:t>“</w:t>
      </w:r>
      <w:r w:rsidR="00E33302">
        <w:rPr>
          <w:sz w:val="20"/>
          <w:szCs w:val="20"/>
        </w:rPr>
        <w:t xml:space="preserve">MDS as </w:t>
      </w:r>
      <w:r w:rsidR="00E33302">
        <w:rPr>
          <w:sz w:val="20"/>
          <w:szCs w:val="20"/>
        </w:rPr>
        <w:sym w:font="Symbol" w:char="F063"/>
      </w:r>
      <w:r w:rsidR="00E33302" w:rsidRPr="00B42142">
        <w:rPr>
          <w:sz w:val="20"/>
          <w:szCs w:val="20"/>
          <w:vertAlign w:val="superscript"/>
        </w:rPr>
        <w:t>2</w:t>
      </w:r>
      <w:r w:rsidR="00E150F8">
        <w:rPr>
          <w:sz w:val="20"/>
          <w:szCs w:val="20"/>
        </w:rPr>
        <w:t>”</w:t>
      </w:r>
      <w:r w:rsidR="00E33302" w:rsidRPr="002B615C">
        <w:rPr>
          <w:sz w:val="20"/>
          <w:szCs w:val="20"/>
        </w:rPr>
        <w:t xml:space="preserve"> </w:t>
      </w:r>
      <w:r w:rsidR="00E33302">
        <w:rPr>
          <w:sz w:val="20"/>
          <w:szCs w:val="20"/>
        </w:rPr>
        <w:t xml:space="preserve">approach </w:t>
      </w:r>
      <w:r>
        <w:rPr>
          <w:sz w:val="20"/>
          <w:szCs w:val="20"/>
        </w:rPr>
        <w:t>allows us to incorporate some powerful</w:t>
      </w:r>
      <w:r w:rsidR="00E772A8" w:rsidRPr="002B615C">
        <w:rPr>
          <w:sz w:val="20"/>
          <w:szCs w:val="20"/>
        </w:rPr>
        <w:t xml:space="preserve"> features</w:t>
      </w:r>
      <w:r>
        <w:rPr>
          <w:sz w:val="20"/>
          <w:szCs w:val="20"/>
        </w:rPr>
        <w:t xml:space="preserve"> including very general </w:t>
      </w:r>
      <w:r w:rsidR="00E33302">
        <w:rPr>
          <w:sz w:val="20"/>
          <w:szCs w:val="20"/>
        </w:rPr>
        <w:t xml:space="preserve">choices for </w:t>
      </w:r>
      <w:r w:rsidR="00E150F8">
        <w:rPr>
          <w:sz w:val="20"/>
          <w:szCs w:val="20"/>
        </w:rPr>
        <w:t xml:space="preserve">the </w:t>
      </w:r>
      <w:proofErr w:type="gramStart"/>
      <w:r>
        <w:rPr>
          <w:sz w:val="20"/>
          <w:szCs w:val="20"/>
        </w:rPr>
        <w:t>weight(</w:t>
      </w:r>
      <w:proofErr w:type="spellStart"/>
      <w:proofErr w:type="gramEnd"/>
      <w:r w:rsidR="00E33302">
        <w:rPr>
          <w:sz w:val="20"/>
          <w:szCs w:val="20"/>
        </w:rPr>
        <w:t>i</w:t>
      </w:r>
      <w:r>
        <w:rPr>
          <w:sz w:val="20"/>
          <w:szCs w:val="20"/>
        </w:rPr>
        <w:t>,j</w:t>
      </w:r>
      <w:proofErr w:type="spellEnd"/>
      <w:r>
        <w:rPr>
          <w:sz w:val="20"/>
          <w:szCs w:val="20"/>
        </w:rPr>
        <w:t>) and n. Our MDS service is f</w:t>
      </w:r>
      <w:r w:rsidR="00E772A8" w:rsidRPr="002B615C">
        <w:rPr>
          <w:sz w:val="20"/>
          <w:szCs w:val="20"/>
        </w:rPr>
        <w:t xml:space="preserve">ully parallel over </w:t>
      </w:r>
      <w:proofErr w:type="gramStart"/>
      <w:r w:rsidR="00E772A8" w:rsidRPr="002B615C">
        <w:rPr>
          <w:sz w:val="20"/>
          <w:szCs w:val="20"/>
        </w:rPr>
        <w:t>unknowns</w:t>
      </w:r>
      <w:proofErr w:type="gramEnd"/>
      <w:r w:rsidR="00E772A8" w:rsidRPr="002B615C">
        <w:rPr>
          <w:sz w:val="20"/>
          <w:szCs w:val="20"/>
        </w:rPr>
        <w:t xml:space="preserve"> </w:t>
      </w:r>
      <w:r w:rsidR="00E772A8" w:rsidRPr="00B42142">
        <w:rPr>
          <w:b/>
          <w:sz w:val="20"/>
          <w:szCs w:val="20"/>
          <w:u w:val="single"/>
        </w:rPr>
        <w:t>x</w:t>
      </w:r>
      <w:r w:rsidR="00E772A8" w:rsidRPr="00B42142">
        <w:rPr>
          <w:i/>
          <w:sz w:val="20"/>
          <w:szCs w:val="20"/>
          <w:vertAlign w:val="subscript"/>
        </w:rPr>
        <w:t>i</w:t>
      </w:r>
      <w:r>
        <w:rPr>
          <w:sz w:val="20"/>
          <w:szCs w:val="20"/>
        </w:rPr>
        <w:t>. Further it allows</w:t>
      </w:r>
      <w:r w:rsidR="00E772A8" w:rsidRPr="002B615C">
        <w:rPr>
          <w:sz w:val="20"/>
          <w:szCs w:val="20"/>
        </w:rPr>
        <w:t xml:space="preserve"> “incremental use”; fixing </w:t>
      </w:r>
      <w:r>
        <w:rPr>
          <w:sz w:val="20"/>
          <w:szCs w:val="20"/>
        </w:rPr>
        <w:t xml:space="preserve">an </w:t>
      </w:r>
      <w:r w:rsidR="00E772A8" w:rsidRPr="002B615C">
        <w:rPr>
          <w:sz w:val="20"/>
          <w:szCs w:val="20"/>
        </w:rPr>
        <w:t xml:space="preserve">MDS </w:t>
      </w:r>
      <w:r>
        <w:rPr>
          <w:sz w:val="20"/>
          <w:szCs w:val="20"/>
        </w:rPr>
        <w:t xml:space="preserve">solution </w:t>
      </w:r>
      <w:r w:rsidR="00E772A8" w:rsidRPr="002B615C">
        <w:rPr>
          <w:sz w:val="20"/>
          <w:szCs w:val="20"/>
        </w:rPr>
        <w:t xml:space="preserve">from a subset of data and </w:t>
      </w:r>
      <w:proofErr w:type="gramStart"/>
      <w:r w:rsidR="00E772A8" w:rsidRPr="002B615C">
        <w:rPr>
          <w:sz w:val="20"/>
          <w:szCs w:val="20"/>
        </w:rPr>
        <w:t>adding  new</w:t>
      </w:r>
      <w:proofErr w:type="gramEnd"/>
      <w:r w:rsidR="00E772A8" w:rsidRPr="002B615C">
        <w:rPr>
          <w:sz w:val="20"/>
          <w:szCs w:val="20"/>
        </w:rPr>
        <w:t xml:space="preserve"> points</w:t>
      </w:r>
      <w:r>
        <w:rPr>
          <w:sz w:val="20"/>
          <w:szCs w:val="20"/>
        </w:rPr>
        <w:t xml:space="preserve"> </w:t>
      </w:r>
      <w:r w:rsidR="00E33302">
        <w:rPr>
          <w:sz w:val="20"/>
          <w:szCs w:val="20"/>
        </w:rPr>
        <w:t>at  a</w:t>
      </w:r>
      <w:r w:rsidR="00E150F8">
        <w:rPr>
          <w:sz w:val="20"/>
          <w:szCs w:val="20"/>
        </w:rPr>
        <w:t xml:space="preserve"> </w:t>
      </w:r>
      <w:r w:rsidR="00E33302">
        <w:rPr>
          <w:sz w:val="20"/>
          <w:szCs w:val="20"/>
        </w:rPr>
        <w:t xml:space="preserve">later time. </w:t>
      </w:r>
      <w:r>
        <w:rPr>
          <w:sz w:val="20"/>
          <w:szCs w:val="20"/>
        </w:rPr>
        <w:t xml:space="preserve">One can also </w:t>
      </w:r>
      <w:r w:rsidR="00E772A8" w:rsidRPr="002B615C">
        <w:rPr>
          <w:sz w:val="20"/>
          <w:szCs w:val="20"/>
        </w:rPr>
        <w:t xml:space="preserve">optimally align different versions of MDS (e.g. different choices of </w:t>
      </w:r>
      <w:proofErr w:type="gramStart"/>
      <w:r w:rsidR="00E772A8" w:rsidRPr="002B615C">
        <w:rPr>
          <w:sz w:val="20"/>
          <w:szCs w:val="20"/>
        </w:rPr>
        <w:t>weight(</w:t>
      </w:r>
      <w:proofErr w:type="spellStart"/>
      <w:proofErr w:type="gramEnd"/>
      <w:r w:rsidR="00E772A8" w:rsidRPr="002B615C">
        <w:rPr>
          <w:sz w:val="20"/>
          <w:szCs w:val="20"/>
        </w:rPr>
        <w:t>i,</w:t>
      </w:r>
      <w:r>
        <w:rPr>
          <w:sz w:val="20"/>
          <w:szCs w:val="20"/>
        </w:rPr>
        <w:t>j</w:t>
      </w:r>
      <w:proofErr w:type="spellEnd"/>
      <w:r>
        <w:rPr>
          <w:sz w:val="20"/>
          <w:szCs w:val="20"/>
        </w:rPr>
        <w:t>) to allow precise comparisons. All our MDS services feed their results</w:t>
      </w:r>
      <w:r w:rsidR="00E772A8" w:rsidRPr="002B615C">
        <w:rPr>
          <w:sz w:val="20"/>
          <w:szCs w:val="20"/>
        </w:rPr>
        <w:t xml:space="preserve"> directly to powerful Point Visualizer</w:t>
      </w:r>
      <w:r w:rsidR="00E33302">
        <w:rPr>
          <w:sz w:val="20"/>
          <w:szCs w:val="20"/>
        </w:rPr>
        <w:t>.</w:t>
      </w:r>
      <w:r w:rsidR="00CF4172">
        <w:rPr>
          <w:sz w:val="20"/>
          <w:szCs w:val="20"/>
        </w:rPr>
        <w:t xml:space="preserve"> </w:t>
      </w:r>
      <w:r w:rsidRPr="00CF4172">
        <w:rPr>
          <w:sz w:val="20"/>
          <w:szCs w:val="20"/>
        </w:rPr>
        <w:t>Figure 9 shows the end to end Alu study after SW-G alignments, pairwise clustering and MDS projection. One sees three small</w:t>
      </w:r>
      <w:r w:rsidR="00E352E5" w:rsidRPr="00CF4172">
        <w:rPr>
          <w:sz w:val="20"/>
          <w:szCs w:val="20"/>
        </w:rPr>
        <w:t xml:space="preserve"> clusters red (2794 points),</w:t>
      </w:r>
      <w:r w:rsidRPr="00CF4172">
        <w:rPr>
          <w:sz w:val="20"/>
          <w:szCs w:val="20"/>
        </w:rPr>
        <w:t xml:space="preserve"> </w:t>
      </w:r>
      <w:r w:rsidR="00E352E5" w:rsidRPr="00CF4172">
        <w:rPr>
          <w:sz w:val="20"/>
          <w:szCs w:val="20"/>
        </w:rPr>
        <w:t xml:space="preserve">yellow (3666) and green (1838 sequences) isolated from larger </w:t>
      </w:r>
      <w:r w:rsidR="00911808" w:rsidRPr="00CF4172">
        <w:rPr>
          <w:sz w:val="20"/>
          <w:szCs w:val="20"/>
        </w:rPr>
        <w:t>(</w:t>
      </w:r>
      <w:r w:rsidR="00E33302" w:rsidRPr="00CF4172">
        <w:rPr>
          <w:sz w:val="20"/>
          <w:szCs w:val="20"/>
        </w:rPr>
        <w:t xml:space="preserve">27041) </w:t>
      </w:r>
      <w:r w:rsidR="00E352E5" w:rsidRPr="00CF4172">
        <w:rPr>
          <w:sz w:val="20"/>
          <w:szCs w:val="20"/>
        </w:rPr>
        <w:t>collection of blue sequen</w:t>
      </w:r>
      <w:r w:rsidR="00911808" w:rsidRPr="00CF4172">
        <w:rPr>
          <w:sz w:val="20"/>
          <w:szCs w:val="20"/>
        </w:rPr>
        <w:t>c</w:t>
      </w:r>
      <w:r w:rsidR="00E352E5" w:rsidRPr="00CF4172">
        <w:rPr>
          <w:sz w:val="20"/>
          <w:szCs w:val="20"/>
        </w:rPr>
        <w:t>es</w:t>
      </w:r>
      <w:r w:rsidR="00911808" w:rsidRPr="00CF4172">
        <w:rPr>
          <w:sz w:val="20"/>
          <w:szCs w:val="20"/>
        </w:rPr>
        <w:t xml:space="preserve"> that are presumably older</w:t>
      </w:r>
      <w:r w:rsidR="00E352E5" w:rsidRPr="00CF4172">
        <w:rPr>
          <w:sz w:val="20"/>
          <w:szCs w:val="20"/>
        </w:rPr>
        <w:t>.</w:t>
      </w:r>
      <w:r w:rsidR="00CF4172">
        <w:rPr>
          <w:sz w:val="20"/>
          <w:szCs w:val="20"/>
        </w:rPr>
        <w:t xml:space="preserve"> </w:t>
      </w:r>
      <w:r w:rsidR="00E150F8" w:rsidRPr="00CF4172">
        <w:rPr>
          <w:sz w:val="20"/>
          <w:szCs w:val="20"/>
        </w:rPr>
        <w:t xml:space="preserve">Note that total time for all 3 steps on the full Tempest system is about 6 hours and clearly getting to a million sequences is not unrealistic and would take around a week </w:t>
      </w:r>
      <w:proofErr w:type="gramStart"/>
      <w:r w:rsidR="00E150F8" w:rsidRPr="00CF4172">
        <w:rPr>
          <w:sz w:val="20"/>
          <w:szCs w:val="20"/>
        </w:rPr>
        <w:t>on  a</w:t>
      </w:r>
      <w:proofErr w:type="gramEnd"/>
      <w:r w:rsidR="00E150F8" w:rsidRPr="00CF4172">
        <w:rPr>
          <w:sz w:val="20"/>
          <w:szCs w:val="20"/>
        </w:rPr>
        <w:t xml:space="preserve"> </w:t>
      </w:r>
      <w:r w:rsidR="00BD5BBE" w:rsidRPr="00CF4172">
        <w:rPr>
          <w:sz w:val="20"/>
          <w:szCs w:val="20"/>
        </w:rPr>
        <w:t>1024 node cluster.</w:t>
      </w:r>
    </w:p>
    <w:p w:rsidR="00730312" w:rsidRPr="00CF4172" w:rsidRDefault="00D87266" w:rsidP="00CF4172">
      <w:pPr>
        <w:pStyle w:val="Heading1"/>
      </w:pPr>
      <w:r>
        <w:t>4</w:t>
      </w:r>
      <w:r w:rsidR="00DC256C">
        <w:t xml:space="preserve">. </w:t>
      </w:r>
      <w:r w:rsidR="00303FF6">
        <w:t>Linking Environment and Health Data</w:t>
      </w:r>
    </w:p>
    <w:p w:rsidR="00303FF6" w:rsidRDefault="00441F32" w:rsidP="00441F32">
      <w:pPr>
        <w:pStyle w:val="BodyTextIndent"/>
        <w:rPr>
          <w:b/>
        </w:rPr>
      </w:pPr>
      <w:r>
        <w:rPr>
          <w:b/>
        </w:rPr>
        <w:t xml:space="preserve">4.1. </w:t>
      </w:r>
      <w:r w:rsidR="00303FF6">
        <w:rPr>
          <w:b/>
        </w:rPr>
        <w:t>Introduction</w:t>
      </w:r>
    </w:p>
    <w:p w:rsidR="00303FF6" w:rsidRPr="006A7F7C" w:rsidRDefault="006A7F7C" w:rsidP="00303FF6">
      <w:pPr>
        <w:pStyle w:val="BodyTextIndent"/>
      </w:pPr>
      <w:r>
        <w:t>Another area where our tools are naturally used comes in Geographical information systems where we have already presented results [</w:t>
      </w:r>
      <w:r w:rsidR="00CF4172">
        <w:t>21</w:t>
      </w:r>
      <w:r>
        <w:t>]. Here we link environmental and patient (health) data. This is challenging as a</w:t>
      </w:r>
      <w:r w:rsidR="00303FF6" w:rsidRPr="006A7F7C">
        <w:t xml:space="preserve"> community’s vulnerability and impact </w:t>
      </w:r>
      <w:r>
        <w:t>may depend on</w:t>
      </w:r>
      <w:r w:rsidR="00303FF6" w:rsidRPr="006A7F7C">
        <w:t xml:space="preserve"> special concerns like environmentally sensitive areas or historical structures, socioeconomic conditions, and various social concerns such as the degree of public trust, education levels, literacy, and </w:t>
      </w:r>
      <w:r w:rsidR="00303FF6" w:rsidRPr="006A7F7C">
        <w:lastRenderedPageBreak/>
        <w:t>collective action and solidarity. The event impact must account for a blend of physical and social measures.</w:t>
      </w:r>
    </w:p>
    <w:p w:rsidR="00303FF6" w:rsidRDefault="006A7F7C" w:rsidP="00441F32">
      <w:pPr>
        <w:pStyle w:val="BodyTextIndent"/>
      </w:pPr>
      <w:r>
        <w:t>One example is t</w:t>
      </w:r>
      <w:r w:rsidR="00303FF6" w:rsidRPr="006A7F7C">
        <w:t>he SAVI Community Information System (www.savi.org)1 is one of the nation’s largest community information systems</w:t>
      </w:r>
      <w:r>
        <w:t xml:space="preserve"> [2</w:t>
      </w:r>
      <w:r w:rsidR="00CF4172">
        <w:t>2</w:t>
      </w:r>
      <w:r>
        <w:t>]</w:t>
      </w:r>
      <w:r w:rsidR="00303FF6" w:rsidRPr="006A7F7C">
        <w:t xml:space="preserve">. SAVI, designed to improve decision-making in Central Indiana communities. SAVI includes over a ~22 million individual data values, provides over 161,322 event datasets,  3,099 basic indicators on the socio-economic conditions, health, economy, housing, and many other aspects of the community and makes them available for 11 types of geographic areas, such as census tracts, neighborhoods, and school corporations. </w:t>
      </w:r>
      <w:r w:rsidR="00026B32">
        <w:t xml:space="preserve">The </w:t>
      </w:r>
      <w:r w:rsidR="00303FF6" w:rsidRPr="006A7F7C">
        <w:t>SAVI system now is being used by a variety of other sectors for community development, public health research, education, program planning, disaster mitigation planning and more.  Only recently has the field of social epidemiology begun to develop the theoretical tools that make possible the identification of explanatory pathways from the physical and social infrastructure to health-related behaviors, which then lead to adverse health outcomes</w:t>
      </w:r>
      <w:r w:rsidR="0033600A">
        <w:t xml:space="preserve"> [2</w:t>
      </w:r>
      <w:r w:rsidR="00CF4172">
        <w:t>3</w:t>
      </w:r>
      <w:r w:rsidR="00741A6B">
        <w:t>-2</w:t>
      </w:r>
      <w:r w:rsidR="00CF4172">
        <w:t>5</w:t>
      </w:r>
      <w:r w:rsidR="0033600A">
        <w:t>]</w:t>
      </w:r>
      <w:r w:rsidR="00303FF6" w:rsidRPr="006A7F7C">
        <w:t>. We see geographic clustering in many health outcomes because social environment has an effect on health and/or health behaviors</w:t>
      </w:r>
      <w:r w:rsidR="00CF4172">
        <w:t xml:space="preserve"> [2</w:t>
      </w:r>
      <w:r w:rsidR="004041EC">
        <w:t>6</w:t>
      </w:r>
      <w:r w:rsidR="00CF4172">
        <w:t>-28</w:t>
      </w:r>
      <w:r w:rsidR="00381E60">
        <w:t>]</w:t>
      </w:r>
    </w:p>
    <w:p w:rsidR="008C03CA" w:rsidRPr="00741A6B" w:rsidRDefault="008C03CA" w:rsidP="00441F32">
      <w:pPr>
        <w:pStyle w:val="BodyTextIndent"/>
      </w:pPr>
    </w:p>
    <w:p w:rsidR="00441F32" w:rsidRPr="00303FF6" w:rsidRDefault="00303FF6" w:rsidP="00441F32">
      <w:pPr>
        <w:pStyle w:val="BodyTextIndent"/>
        <w:rPr>
          <w:b/>
        </w:rPr>
      </w:pPr>
      <w:r>
        <w:rPr>
          <w:b/>
        </w:rPr>
        <w:t>4</w:t>
      </w:r>
      <w:r w:rsidR="00381E60">
        <w:rPr>
          <w:b/>
        </w:rPr>
        <w:t>.2</w:t>
      </w:r>
      <w:r>
        <w:rPr>
          <w:b/>
        </w:rPr>
        <w:t>. Obesity</w:t>
      </w:r>
      <w:r w:rsidR="00441F32">
        <w:t xml:space="preserve"> </w:t>
      </w:r>
    </w:p>
    <w:p w:rsidR="00563BB2" w:rsidRDefault="00D945D7" w:rsidP="0069102B">
      <w:pPr>
        <w:pStyle w:val="BodyTextIndent"/>
      </w:pPr>
      <w:r>
        <w:t xml:space="preserve">We used an ongoing childhood obesity study as our first application to test the relevance of our tools in the area of </w:t>
      </w:r>
      <w:r w:rsidR="00026B32">
        <w:t xml:space="preserve">linking </w:t>
      </w:r>
      <w:r>
        <w:t xml:space="preserve">environment and social/health data. </w:t>
      </w:r>
      <w:r w:rsidR="00B61E54">
        <w:t xml:space="preserve">[6-7] </w:t>
      </w:r>
      <w:r w:rsidR="0069102B" w:rsidRPr="003F5C11">
        <w:t>Obesity is presently one of the most pervasive, serious, and challenging health problems facing the world. Over the past 30 years, the obesity rate has nearly tripled for children ages 2 to 5 years (from 5 to 14 percent) and tripled for youth ages 12 to 19 years (from 5 percent to 17 percent). The obesity rate for children 6 to 11 years of age has quadrupled from 4 to 19 percent. What is causing the dramatic and threatening rise in obesity? Bray concisely captured the etiology of obesity in metaphor: “Genes load the gun, the environment pulls the trigger.”</w:t>
      </w:r>
      <w:r w:rsidR="00B61E54">
        <w:t xml:space="preserve"> </w:t>
      </w:r>
      <w:r w:rsidR="0069102B" w:rsidRPr="003F5C11">
        <w:t xml:space="preserve">23 Genetic factors are thought to account for 25-40% of the variance in BMI </w:t>
      </w:r>
      <w:r w:rsidR="00B61E54">
        <w:t xml:space="preserve">(Body Mass Index) </w:t>
      </w:r>
      <w:r w:rsidR="0069102B" w:rsidRPr="003F5C11">
        <w:t>by determining differences in such things as resting metabolic rate and weight gain i</w:t>
      </w:r>
      <w:r w:rsidR="00B61E54">
        <w:t xml:space="preserve">n response to overfeeding. </w:t>
      </w:r>
      <w:r w:rsidR="0069102B" w:rsidRPr="003F5C11">
        <w:t>However, it is highly improbable that changes in genetic factors explain the rapid increases in obesity prevalence over</w:t>
      </w:r>
      <w:r w:rsidR="00941A95">
        <w:t xml:space="preserve"> the past two decades. [26] Rather</w:t>
      </w:r>
      <w:r w:rsidR="0069102B" w:rsidRPr="003F5C11">
        <w:t xml:space="preserve"> the obesity epidemic is almost certainly rooted in environmental factors that promote excessive caloric</w:t>
      </w:r>
      <w:r w:rsidR="004041EC">
        <w:t xml:space="preserve"> intake and sedentary lifestyle [8].</w:t>
      </w:r>
    </w:p>
    <w:p w:rsidR="00563BB2" w:rsidRDefault="0069102B" w:rsidP="0069102B">
      <w:pPr>
        <w:pStyle w:val="BodyTextIndent"/>
      </w:pPr>
      <w:r w:rsidRPr="003F5C11">
        <w:t xml:space="preserve">In addition to physical environmental factors, social environmental factors also have bearing on obesity by facilitating or constraining behavior. Specific social environmental factors that have been examined include crime, safety, social support, social networks, and </w:t>
      </w:r>
      <w:r w:rsidRPr="003F5C11">
        <w:lastRenderedPageBreak/>
        <w:t>neighborhood socioeconomic status. Perceived (or actual) lack of a safe environment is a significant barrier to physical activity. According to a study conducted by the Centers for Disease Control in 2004, persons who perceived their neighborhoods as less than extremely safe were more than twice as likely to have no leisure-time physical activity, and those who perceived their neighborhoods as not at all safe were nearly three times as likely to have no l</w:t>
      </w:r>
      <w:r w:rsidR="00B61E54">
        <w:t xml:space="preserve">eisure-time physical activity. </w:t>
      </w:r>
      <w:r w:rsidRPr="003F5C11">
        <w:t xml:space="preserve">Research </w:t>
      </w:r>
      <w:r w:rsidR="00B61E54">
        <w:t xml:space="preserve">also </w:t>
      </w:r>
      <w:r w:rsidRPr="003F5C11">
        <w:t>indicates that parental concerns about traffic and crime have a strong influence on children’s physical activity levels and that child and parent perceptions of the environment are as import</w:t>
      </w:r>
      <w:r w:rsidR="00B61E54">
        <w:t xml:space="preserve">ant as the actual environment. </w:t>
      </w:r>
    </w:p>
    <w:p w:rsidR="0069102B" w:rsidRDefault="00B61E54" w:rsidP="00441F32">
      <w:pPr>
        <w:pStyle w:val="BodyTextIndent"/>
      </w:pPr>
      <w:r>
        <w:t>This motivates studies that study linkage between patient health and environment factors</w:t>
      </w:r>
      <w:proofErr w:type="gramStart"/>
      <w:r>
        <w:t>.</w:t>
      </w:r>
      <w:r w:rsidR="0069102B">
        <w:t>.</w:t>
      </w:r>
      <w:proofErr w:type="gramEnd"/>
      <w:r w:rsidR="0069102B">
        <w:t xml:space="preserve"> We </w:t>
      </w:r>
      <w:r>
        <w:t xml:space="preserve">can </w:t>
      </w:r>
      <w:r w:rsidR="0069102B">
        <w:t xml:space="preserve">examine urban planning data that provides information on characteristics of the built environment, such as street features, land use mix, and neighborhood greenness. We </w:t>
      </w:r>
      <w:r w:rsidR="0069102B" w:rsidRPr="003F5C11">
        <w:t>examine insurance information from patient medical records as an indicator of family-level social envi</w:t>
      </w:r>
      <w:r w:rsidR="0069102B">
        <w:t xml:space="preserve">ronment. We </w:t>
      </w:r>
      <w:r w:rsidR="0069102B" w:rsidRPr="003F5C11">
        <w:t xml:space="preserve">examine U.S. Census and Uniform Crime Report information for areas surrounding patients’ residential addresses as indicators of neighborhood social environment. </w:t>
      </w:r>
      <w:r>
        <w:t>Here we are setting up the infrastructure linking the tool R with our other tools described in section 3 and only have preliminary results</w:t>
      </w:r>
      <w:r w:rsidR="008C03CA">
        <w:t xml:space="preserve"> o</w:t>
      </w:r>
      <w:r>
        <w:t>n this use case for a new generation of large scale data analysis tools</w:t>
      </w:r>
      <w:r w:rsidR="008C03CA">
        <w:t xml:space="preserve">. As there are some 30 patient attributes and over one hundred environmental attributes, tools like MDS that reduce dimensionality </w:t>
      </w:r>
      <w:r w:rsidR="00E83212">
        <w:t xml:space="preserve">were </w:t>
      </w:r>
      <w:r w:rsidR="008C03CA">
        <w:t>our first focus.</w:t>
      </w:r>
    </w:p>
    <w:p w:rsidR="00441F32" w:rsidRDefault="00441F32" w:rsidP="00441F32">
      <w:pPr>
        <w:pStyle w:val="BodyTextIndent"/>
      </w:pPr>
    </w:p>
    <w:p w:rsidR="00563BB2" w:rsidRDefault="00441F32" w:rsidP="00C27C2F">
      <w:pPr>
        <w:pStyle w:val="BodyTextIndent"/>
      </w:pPr>
      <w:r>
        <w:rPr>
          <w:b/>
        </w:rPr>
        <w:t>4.</w:t>
      </w:r>
      <w:r w:rsidR="008C03CA">
        <w:rPr>
          <w:b/>
        </w:rPr>
        <w:t>3</w:t>
      </w:r>
      <w:r>
        <w:rPr>
          <w:b/>
        </w:rPr>
        <w:t>. C</w:t>
      </w:r>
      <w:r w:rsidR="00C743D8">
        <w:rPr>
          <w:b/>
        </w:rPr>
        <w:t>anonical Correlation Analysis</w:t>
      </w:r>
      <w:r>
        <w:t xml:space="preserve"> </w:t>
      </w:r>
    </w:p>
    <w:p w:rsidR="00563BB2" w:rsidRDefault="00563BB2" w:rsidP="00563BB2">
      <w:pPr>
        <w:pStyle w:val="BodyTextIndent"/>
        <w:rPr>
          <w:lang w:eastAsia="ko-KR"/>
        </w:rPr>
      </w:pPr>
      <w:r>
        <w:t>The canonical</w:t>
      </w:r>
      <w:r>
        <w:rPr>
          <w:rFonts w:hint="eastAsia"/>
          <w:lang w:eastAsia="ko-KR"/>
        </w:rPr>
        <w:t xml:space="preserve"> </w:t>
      </w:r>
      <w:r>
        <w:t xml:space="preserve">correlation analysis </w:t>
      </w:r>
      <w:r>
        <w:rPr>
          <w:rFonts w:hint="eastAsia"/>
          <w:lang w:eastAsia="ko-KR"/>
        </w:rPr>
        <w:t xml:space="preserve">(CCA) </w:t>
      </w:r>
      <w:r>
        <w:t xml:space="preserve">is a </w:t>
      </w:r>
      <w:r>
        <w:rPr>
          <w:rFonts w:hint="eastAsia"/>
          <w:lang w:eastAsia="ko-KR"/>
        </w:rPr>
        <w:t xml:space="preserve">tool of </w:t>
      </w:r>
      <w:r>
        <w:t xml:space="preserve">multivariate </w:t>
      </w:r>
      <w:r>
        <w:rPr>
          <w:rFonts w:hint="eastAsia"/>
          <w:lang w:eastAsia="ko-KR"/>
        </w:rPr>
        <w:t xml:space="preserve">statistical </w:t>
      </w:r>
      <w:r>
        <w:t xml:space="preserve">analysis for </w:t>
      </w:r>
      <w:r>
        <w:rPr>
          <w:rFonts w:hint="eastAsia"/>
          <w:lang w:eastAsia="ko-KR"/>
        </w:rPr>
        <w:t>finding correlations</w:t>
      </w:r>
      <w:r>
        <w:t xml:space="preserve"> between two sets of variables</w:t>
      </w:r>
      <w:r>
        <w:rPr>
          <w:rFonts w:hint="eastAsia"/>
          <w:lang w:eastAsia="ko-KR"/>
        </w:rPr>
        <w:t xml:space="preserve"> [</w:t>
      </w:r>
      <w:r w:rsidR="00336149">
        <w:rPr>
          <w:lang w:eastAsia="ko-KR"/>
        </w:rPr>
        <w:t>9</w:t>
      </w:r>
      <w:r>
        <w:rPr>
          <w:rFonts w:hint="eastAsia"/>
          <w:lang w:eastAsia="ko-KR"/>
        </w:rPr>
        <w:t xml:space="preserve">, </w:t>
      </w:r>
      <w:r w:rsidR="00336149">
        <w:rPr>
          <w:lang w:eastAsia="ko-KR"/>
        </w:rPr>
        <w:t>10</w:t>
      </w:r>
      <w:r>
        <w:rPr>
          <w:rFonts w:hint="eastAsia"/>
          <w:lang w:eastAsia="ko-KR"/>
        </w:rPr>
        <w:t>]</w:t>
      </w:r>
      <w:r>
        <w:t>.</w:t>
      </w:r>
      <w:r>
        <w:rPr>
          <w:rFonts w:hint="eastAsia"/>
          <w:lang w:eastAsia="ko-KR"/>
        </w:rPr>
        <w:t xml:space="preserve"> We </w:t>
      </w:r>
      <w:r w:rsidR="00381E60">
        <w:rPr>
          <w:lang w:eastAsia="ko-KR"/>
        </w:rPr>
        <w:t>are applying</w:t>
      </w:r>
      <w:r>
        <w:rPr>
          <w:rFonts w:hint="eastAsia"/>
          <w:lang w:eastAsia="ko-KR"/>
        </w:rPr>
        <w:t xml:space="preserve"> CCA to study how childhood obesity is mostly related with what kinds of </w:t>
      </w:r>
      <w:r>
        <w:rPr>
          <w:lang w:eastAsia="ko-KR"/>
        </w:rPr>
        <w:t>environmental</w:t>
      </w:r>
      <w:r>
        <w:rPr>
          <w:rFonts w:hint="eastAsia"/>
          <w:lang w:eastAsia="ko-KR"/>
        </w:rPr>
        <w:t xml:space="preserve"> factors. Our full data set we used for </w:t>
      </w:r>
      <w:r>
        <w:rPr>
          <w:lang w:eastAsia="ko-KR"/>
        </w:rPr>
        <w:t>this</w:t>
      </w:r>
      <w:r>
        <w:rPr>
          <w:rFonts w:hint="eastAsia"/>
          <w:lang w:eastAsia="ko-KR"/>
        </w:rPr>
        <w:t xml:space="preserve"> research consists of over </w:t>
      </w:r>
      <w:r w:rsidRPr="00103957">
        <w:rPr>
          <w:lang w:eastAsia="ko-KR"/>
        </w:rPr>
        <w:t>314</w:t>
      </w:r>
      <w:r>
        <w:rPr>
          <w:rFonts w:hint="eastAsia"/>
          <w:lang w:eastAsia="ko-KR"/>
        </w:rPr>
        <w:t>,000</w:t>
      </w:r>
      <w:r w:rsidRPr="00103957">
        <w:rPr>
          <w:rFonts w:hint="eastAsia"/>
          <w:lang w:eastAsia="ko-KR"/>
        </w:rPr>
        <w:t xml:space="preserve"> </w:t>
      </w:r>
      <w:r>
        <w:rPr>
          <w:rFonts w:hint="eastAsia"/>
          <w:lang w:eastAsia="ko-KR"/>
        </w:rPr>
        <w:t xml:space="preserve">real-life patient records collected over 15 years (some records are 20 year old) and measured on about 180 variables, mostly related with biological and environmental factors. We stored our full data set (size of </w:t>
      </w:r>
      <w:r w:rsidRPr="00EE7685">
        <w:rPr>
          <w:lang w:eastAsia="ko-KR"/>
        </w:rPr>
        <w:t>832</w:t>
      </w:r>
      <w:r>
        <w:rPr>
          <w:rFonts w:hint="eastAsia"/>
          <w:lang w:eastAsia="ko-KR"/>
        </w:rPr>
        <w:t xml:space="preserve"> </w:t>
      </w:r>
      <w:r w:rsidRPr="00EE7685">
        <w:rPr>
          <w:lang w:eastAsia="ko-KR"/>
        </w:rPr>
        <w:t>M</w:t>
      </w:r>
      <w:r>
        <w:rPr>
          <w:rFonts w:hint="eastAsia"/>
          <w:lang w:eastAsia="ko-KR"/>
        </w:rPr>
        <w:t xml:space="preserve">B) in a database system for easy exploration and fast extraction. Among the full data set, we </w:t>
      </w:r>
      <w:r w:rsidR="008C03CA">
        <w:rPr>
          <w:lang w:eastAsia="ko-KR"/>
        </w:rPr>
        <w:t>only used</w:t>
      </w:r>
      <w:r>
        <w:rPr>
          <w:rFonts w:hint="eastAsia"/>
          <w:lang w:eastAsia="ko-KR"/>
        </w:rPr>
        <w:t xml:space="preserve"> </w:t>
      </w:r>
      <w:r w:rsidR="00381E60">
        <w:rPr>
          <w:lang w:eastAsia="ko-KR"/>
        </w:rPr>
        <w:t>the cleanest data for our initial studies</w:t>
      </w:r>
      <w:r>
        <w:rPr>
          <w:rFonts w:hint="eastAsia"/>
          <w:lang w:eastAsia="ko-KR"/>
        </w:rPr>
        <w:t xml:space="preserve">. </w:t>
      </w:r>
    </w:p>
    <w:p w:rsidR="006F2B25" w:rsidRDefault="00563BB2" w:rsidP="00C20DFD">
      <w:pPr>
        <w:pStyle w:val="BodyTextIndent"/>
        <w:rPr>
          <w:lang w:eastAsia="ko-KR"/>
        </w:rPr>
      </w:pPr>
      <w:r>
        <w:rPr>
          <w:rFonts w:hint="eastAsia"/>
          <w:lang w:eastAsia="ko-KR"/>
        </w:rPr>
        <w:t xml:space="preserve">For performing CCA over the patient data set and conducting various kinds of statistical </w:t>
      </w:r>
      <w:r>
        <w:rPr>
          <w:lang w:eastAsia="ko-KR"/>
        </w:rPr>
        <w:t>analysis</w:t>
      </w:r>
      <w:r>
        <w:rPr>
          <w:rFonts w:hint="eastAsia"/>
          <w:lang w:eastAsia="ko-KR"/>
        </w:rPr>
        <w:t xml:space="preserve">, we used R, one of the most well-known statistical computing environments, to expedite complicated statistical data </w:t>
      </w:r>
      <w:r>
        <w:rPr>
          <w:lang w:eastAsia="ko-KR"/>
        </w:rPr>
        <w:t>manipulation</w:t>
      </w:r>
      <w:r>
        <w:rPr>
          <w:rFonts w:hint="eastAsia"/>
          <w:lang w:eastAsia="ko-KR"/>
        </w:rPr>
        <w:t xml:space="preserve">s with ease and utilize highly optimized and multi-threaded numeric packages, such as BLAS, </w:t>
      </w:r>
      <w:proofErr w:type="spellStart"/>
      <w:r>
        <w:rPr>
          <w:rFonts w:hint="eastAsia"/>
          <w:lang w:eastAsia="ko-KR"/>
        </w:rPr>
        <w:t>Goto</w:t>
      </w:r>
      <w:proofErr w:type="spellEnd"/>
      <w:r>
        <w:rPr>
          <w:rFonts w:hint="eastAsia"/>
          <w:lang w:eastAsia="ko-KR"/>
        </w:rPr>
        <w:t>-BLAS [</w:t>
      </w:r>
      <w:r w:rsidR="00336149">
        <w:rPr>
          <w:lang w:eastAsia="ko-KR"/>
        </w:rPr>
        <w:t>11</w:t>
      </w:r>
      <w:r>
        <w:rPr>
          <w:rFonts w:hint="eastAsia"/>
          <w:lang w:eastAsia="ko-KR"/>
        </w:rPr>
        <w:t>], and ATLAS [</w:t>
      </w:r>
      <w:r w:rsidR="00336149">
        <w:rPr>
          <w:lang w:eastAsia="ko-KR"/>
        </w:rPr>
        <w:t>12</w:t>
      </w:r>
      <w:r>
        <w:rPr>
          <w:rFonts w:hint="eastAsia"/>
          <w:lang w:eastAsia="ko-KR"/>
        </w:rPr>
        <w:t xml:space="preserve">]. </w:t>
      </w:r>
      <w:r>
        <w:rPr>
          <w:rFonts w:hint="eastAsia"/>
          <w:lang w:eastAsia="ko-KR"/>
        </w:rPr>
        <w:lastRenderedPageBreak/>
        <w:t xml:space="preserve">Another advantage in using </w:t>
      </w:r>
      <w:r w:rsidRPr="00C958AB">
        <w:rPr>
          <w:lang w:eastAsia="ko-KR"/>
        </w:rPr>
        <w:t>R</w:t>
      </w:r>
      <w:r>
        <w:rPr>
          <w:rFonts w:hint="eastAsia"/>
          <w:lang w:eastAsia="ko-KR"/>
        </w:rPr>
        <w:t xml:space="preserve"> is that we can use various open-source based add-on packages for additional functionalities. For example, with the </w:t>
      </w:r>
      <w:r>
        <w:rPr>
          <w:lang w:eastAsia="ko-KR"/>
        </w:rPr>
        <w:t>help</w:t>
      </w:r>
      <w:r>
        <w:rPr>
          <w:rFonts w:hint="eastAsia"/>
          <w:lang w:eastAsia="ko-KR"/>
        </w:rPr>
        <w:t xml:space="preserve"> of packages for databases, such as </w:t>
      </w:r>
      <w:proofErr w:type="spellStart"/>
      <w:r>
        <w:rPr>
          <w:rFonts w:hint="eastAsia"/>
          <w:lang w:eastAsia="ko-KR"/>
        </w:rPr>
        <w:t>PostgreSQL</w:t>
      </w:r>
      <w:proofErr w:type="spellEnd"/>
      <w:r>
        <w:rPr>
          <w:rFonts w:hint="eastAsia"/>
          <w:lang w:eastAsia="ko-KR"/>
        </w:rPr>
        <w:t xml:space="preserve"> and </w:t>
      </w:r>
      <w:proofErr w:type="spellStart"/>
      <w:r>
        <w:rPr>
          <w:rFonts w:hint="eastAsia"/>
          <w:lang w:eastAsia="ko-KR"/>
        </w:rPr>
        <w:t>MySQL</w:t>
      </w:r>
      <w:proofErr w:type="spellEnd"/>
      <w:r>
        <w:rPr>
          <w:rFonts w:hint="eastAsia"/>
          <w:lang w:eastAsia="ko-KR"/>
        </w:rPr>
        <w:t xml:space="preserve">, we can directly access the data stored in the database system. </w:t>
      </w:r>
      <w:r w:rsidR="00381E60">
        <w:rPr>
          <w:lang w:eastAsia="ko-KR"/>
        </w:rPr>
        <w:t>Here we focus on integrating R with our specialized tools and present initial MDS analysis here.</w:t>
      </w:r>
    </w:p>
    <w:p w:rsidR="008E6830" w:rsidRPr="008E6830" w:rsidRDefault="008E6830" w:rsidP="008E6830">
      <w:pPr>
        <w:pStyle w:val="BodyTextIndent"/>
      </w:pPr>
    </w:p>
    <w:p w:rsidR="00DE1A50" w:rsidRDefault="00DC256C" w:rsidP="00CF4172">
      <w:pPr>
        <w:rPr>
          <w:b/>
        </w:rPr>
      </w:pPr>
      <w:r w:rsidRPr="00C20DFD">
        <w:rPr>
          <w:b/>
        </w:rPr>
        <w:t xml:space="preserve">4.3. </w:t>
      </w:r>
      <w:r w:rsidR="004F4014" w:rsidRPr="00C20DFD">
        <w:rPr>
          <w:b/>
        </w:rPr>
        <w:t xml:space="preserve">Multi Dimensional Scaling and </w:t>
      </w:r>
      <w:r w:rsidR="00926D2F" w:rsidRPr="00C20DFD">
        <w:rPr>
          <w:b/>
        </w:rPr>
        <w:t xml:space="preserve">Visualization </w:t>
      </w:r>
    </w:p>
    <w:p w:rsidR="00DE1A50" w:rsidRDefault="00DE1A50" w:rsidP="00DE1A50">
      <w:pPr>
        <w:pStyle w:val="BodyTextIndent"/>
        <w:rPr>
          <w:lang w:eastAsia="ko-KR"/>
        </w:rPr>
      </w:pPr>
      <w:r>
        <w:rPr>
          <w:rFonts w:hint="eastAsia"/>
          <w:lang w:eastAsia="ko-KR"/>
        </w:rPr>
        <w:t xml:space="preserve">The core of CCA is to find an optimal linear projection of two sets of data in a sense that the correlation of them in the projected space, also called </w:t>
      </w:r>
      <w:r>
        <w:rPr>
          <w:lang w:eastAsia="ko-KR"/>
        </w:rPr>
        <w:t>“</w:t>
      </w:r>
      <w:r>
        <w:rPr>
          <w:rFonts w:hint="eastAsia"/>
          <w:lang w:eastAsia="ko-KR"/>
        </w:rPr>
        <w:t>canonical space</w:t>
      </w:r>
      <w:r>
        <w:rPr>
          <w:lang w:eastAsia="ko-KR"/>
        </w:rPr>
        <w:t>”</w:t>
      </w:r>
      <w:r>
        <w:rPr>
          <w:rFonts w:hint="eastAsia"/>
          <w:lang w:eastAsia="ko-KR"/>
        </w:rPr>
        <w:t xml:space="preserve">, is maximized. More specifically, for the given two sets of data matrix </w:t>
      </w:r>
      <w:r w:rsidRPr="00BC4FC5">
        <w:rPr>
          <w:rFonts w:hint="eastAsia"/>
          <w:lang w:eastAsia="ko-KR"/>
        </w:rPr>
        <w:t>X</w:t>
      </w:r>
      <w:r>
        <w:rPr>
          <w:rFonts w:hint="eastAsia"/>
          <w:lang w:eastAsia="ko-KR"/>
        </w:rPr>
        <w:t xml:space="preserve"> and </w:t>
      </w:r>
      <w:r w:rsidRPr="00BC4FC5">
        <w:rPr>
          <w:rFonts w:hint="eastAsia"/>
          <w:lang w:eastAsia="ko-KR"/>
        </w:rPr>
        <w:t>Y</w:t>
      </w:r>
      <w:r>
        <w:rPr>
          <w:rFonts w:hint="eastAsia"/>
          <w:lang w:eastAsia="ko-KR"/>
        </w:rPr>
        <w:t xml:space="preserve">, the CCA seeks two optimal projection vectors </w:t>
      </w:r>
      <w:proofErr w:type="gramStart"/>
      <w:r w:rsidRPr="006C0EDA">
        <w:rPr>
          <w:rFonts w:hint="eastAsia"/>
          <w:i/>
          <w:lang w:eastAsia="ko-KR"/>
        </w:rPr>
        <w:t>a</w:t>
      </w:r>
      <w:r>
        <w:rPr>
          <w:rFonts w:hint="eastAsia"/>
          <w:lang w:eastAsia="ko-KR"/>
        </w:rPr>
        <w:t xml:space="preserve"> and</w:t>
      </w:r>
      <w:proofErr w:type="gramEnd"/>
      <w:r>
        <w:rPr>
          <w:rFonts w:hint="eastAsia"/>
          <w:lang w:eastAsia="ko-KR"/>
        </w:rPr>
        <w:t xml:space="preserve"> </w:t>
      </w:r>
      <w:r w:rsidRPr="006C0EDA">
        <w:rPr>
          <w:rFonts w:hint="eastAsia"/>
          <w:i/>
          <w:lang w:eastAsia="ko-KR"/>
        </w:rPr>
        <w:t>b</w:t>
      </w:r>
      <w:r>
        <w:rPr>
          <w:rFonts w:hint="eastAsia"/>
          <w:lang w:eastAsia="ko-KR"/>
        </w:rPr>
        <w:t>, which make the following correlation maximum:</w:t>
      </w:r>
    </w:p>
    <w:p w:rsidR="00DE1A50" w:rsidRDefault="00DE1A50" w:rsidP="00DE1A50">
      <w:pPr>
        <w:pStyle w:val="BodyTextIndent"/>
        <w:jc w:val="center"/>
        <w:rPr>
          <w:lang w:eastAsia="ko-KR"/>
        </w:rPr>
      </w:pPr>
      <w:r w:rsidRPr="00BC4FC5">
        <w:rPr>
          <w:position w:val="-10"/>
          <w:lang w:eastAsia="ko-KR"/>
        </w:rPr>
        <w:object w:dxaOrig="13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pt;height:15.9pt" o:ole="">
            <v:imagedata r:id="rId15" o:title=""/>
          </v:shape>
          <o:OLEObject Type="Embed" ProgID="Equation.DSMT4" ShapeID="_x0000_i1025" DrawAspect="Content" ObjectID="_1316694226" r:id="rId16"/>
        </w:object>
      </w:r>
      <w:r>
        <w:rPr>
          <w:rFonts w:hint="eastAsia"/>
          <w:lang w:eastAsia="ko-KR"/>
        </w:rPr>
        <w:t>,</w:t>
      </w:r>
    </w:p>
    <w:p w:rsidR="00DE1A50" w:rsidRDefault="00DE1A50" w:rsidP="00CF4172">
      <w:pPr>
        <w:pStyle w:val="BodyTextIndent"/>
        <w:ind w:firstLine="0"/>
        <w:rPr>
          <w:lang w:eastAsia="ko-KR"/>
        </w:rPr>
      </w:pPr>
      <w:proofErr w:type="gramStart"/>
      <w:r>
        <w:rPr>
          <w:rFonts w:hint="eastAsia"/>
          <w:lang w:eastAsia="ko-KR"/>
        </w:rPr>
        <w:t>where</w:t>
      </w:r>
      <w:proofErr w:type="gramEnd"/>
      <w:r>
        <w:rPr>
          <w:rFonts w:hint="eastAsia"/>
          <w:lang w:eastAsia="ko-KR"/>
        </w:rPr>
        <w:t xml:space="preserve"> </w:t>
      </w:r>
      <w:r w:rsidRPr="00BC4FC5">
        <w:rPr>
          <w:position w:val="-6"/>
          <w:lang w:eastAsia="ko-KR"/>
        </w:rPr>
        <w:object w:dxaOrig="940" w:dyaOrig="320">
          <v:shape id="_x0000_i1026" type="#_x0000_t75" style="width:47.1pt;height:15.9pt" o:ole="">
            <v:imagedata r:id="rId17" o:title=""/>
          </v:shape>
          <o:OLEObject Type="Embed" ProgID="Equation.DSMT4" ShapeID="_x0000_i1026" DrawAspect="Content" ObjectID="_1316694227" r:id="rId18"/>
        </w:object>
      </w:r>
      <w:r>
        <w:rPr>
          <w:rFonts w:hint="eastAsia"/>
          <w:lang w:eastAsia="ko-KR"/>
        </w:rPr>
        <w:t xml:space="preserve"> and </w:t>
      </w:r>
      <w:r w:rsidRPr="00BC4FC5">
        <w:rPr>
          <w:position w:val="-6"/>
          <w:lang w:eastAsia="ko-KR"/>
        </w:rPr>
        <w:object w:dxaOrig="840" w:dyaOrig="320">
          <v:shape id="_x0000_i1027" type="#_x0000_t75" style="width:41.8pt;height:15.9pt" o:ole="">
            <v:imagedata r:id="rId19" o:title=""/>
          </v:shape>
          <o:OLEObject Type="Embed" ProgID="Equation.DSMT4" ShapeID="_x0000_i1027" DrawAspect="Content" ObjectID="_1316694228" r:id="rId20"/>
        </w:object>
      </w:r>
      <w:r>
        <w:rPr>
          <w:rFonts w:hint="eastAsia"/>
          <w:lang w:eastAsia="ko-KR"/>
        </w:rPr>
        <w:t>are vectors in the canonical space.</w:t>
      </w:r>
      <w:r w:rsidR="00CF4172">
        <w:rPr>
          <w:lang w:eastAsia="ko-KR"/>
        </w:rPr>
        <w:t xml:space="preserve"> </w:t>
      </w:r>
      <w:r>
        <w:rPr>
          <w:rFonts w:hint="eastAsia"/>
          <w:lang w:eastAsia="ko-KR"/>
        </w:rPr>
        <w:t xml:space="preserve">One can see that the </w:t>
      </w:r>
      <w:r>
        <w:rPr>
          <w:lang w:eastAsia="ko-KR"/>
        </w:rPr>
        <w:t>vector</w:t>
      </w:r>
      <w:r>
        <w:rPr>
          <w:rFonts w:hint="eastAsia"/>
          <w:lang w:eastAsia="ko-KR"/>
        </w:rPr>
        <w:t xml:space="preserve"> </w:t>
      </w:r>
      <w:r w:rsidRPr="00C525D8">
        <w:rPr>
          <w:rFonts w:hint="eastAsia"/>
          <w:lang w:eastAsia="ko-KR"/>
        </w:rPr>
        <w:t>U</w:t>
      </w:r>
      <w:r>
        <w:rPr>
          <w:rFonts w:hint="eastAsia"/>
          <w:lang w:eastAsia="ko-KR"/>
        </w:rPr>
        <w:t xml:space="preserve"> and </w:t>
      </w:r>
      <w:r w:rsidRPr="00C525D8">
        <w:rPr>
          <w:rFonts w:hint="eastAsia"/>
          <w:lang w:eastAsia="ko-KR"/>
        </w:rPr>
        <w:t>V</w:t>
      </w:r>
      <w:r>
        <w:rPr>
          <w:rFonts w:hint="eastAsia"/>
          <w:lang w:eastAsia="ko-KR"/>
        </w:rPr>
        <w:t xml:space="preserve">, known as </w:t>
      </w:r>
      <w:r w:rsidRPr="00C32CF9">
        <w:rPr>
          <w:rFonts w:hint="eastAsia"/>
          <w:i/>
          <w:lang w:eastAsia="ko-KR"/>
        </w:rPr>
        <w:t>canonical correlation variables</w:t>
      </w:r>
      <w:r>
        <w:rPr>
          <w:rFonts w:hint="eastAsia"/>
          <w:lang w:eastAsia="ko-KR"/>
        </w:rPr>
        <w:t xml:space="preserve">, are the new </w:t>
      </w:r>
      <w:r>
        <w:rPr>
          <w:lang w:eastAsia="ko-KR"/>
        </w:rPr>
        <w:t>representation</w:t>
      </w:r>
      <w:r>
        <w:rPr>
          <w:rFonts w:hint="eastAsia"/>
          <w:lang w:eastAsia="ko-KR"/>
        </w:rPr>
        <w:t xml:space="preserve"> of the data matrix </w:t>
      </w:r>
      <w:r w:rsidRPr="00C525D8">
        <w:rPr>
          <w:rFonts w:hint="eastAsia"/>
          <w:lang w:eastAsia="ko-KR"/>
        </w:rPr>
        <w:t>X</w:t>
      </w:r>
      <w:r>
        <w:rPr>
          <w:rFonts w:hint="eastAsia"/>
          <w:lang w:eastAsia="ko-KR"/>
        </w:rPr>
        <w:t xml:space="preserve"> and </w:t>
      </w:r>
      <w:r w:rsidRPr="00C525D8">
        <w:rPr>
          <w:rFonts w:hint="eastAsia"/>
          <w:lang w:eastAsia="ko-KR"/>
        </w:rPr>
        <w:t>Y</w:t>
      </w:r>
      <w:r>
        <w:rPr>
          <w:rFonts w:hint="eastAsia"/>
          <w:lang w:eastAsia="ko-KR"/>
        </w:rPr>
        <w:t xml:space="preserve"> in the </w:t>
      </w:r>
      <w:r>
        <w:rPr>
          <w:lang w:eastAsia="ko-KR"/>
        </w:rPr>
        <w:t>canonical space</w:t>
      </w:r>
      <w:r>
        <w:rPr>
          <w:rFonts w:hint="eastAsia"/>
          <w:lang w:eastAsia="ko-KR"/>
        </w:rPr>
        <w:t xml:space="preserve">, transformed by the </w:t>
      </w:r>
      <w:r>
        <w:rPr>
          <w:lang w:eastAsia="ko-KR"/>
        </w:rPr>
        <w:t>projection</w:t>
      </w:r>
      <w:r>
        <w:rPr>
          <w:rFonts w:hint="eastAsia"/>
          <w:lang w:eastAsia="ko-KR"/>
        </w:rPr>
        <w:t xml:space="preserve"> vector </w:t>
      </w:r>
      <w:r w:rsidRPr="00C525D8">
        <w:rPr>
          <w:rFonts w:hint="eastAsia"/>
          <w:lang w:eastAsia="ko-KR"/>
        </w:rPr>
        <w:t>a</w:t>
      </w:r>
      <w:r>
        <w:rPr>
          <w:rFonts w:hint="eastAsia"/>
          <w:lang w:eastAsia="ko-KR"/>
        </w:rPr>
        <w:t xml:space="preserve"> and </w:t>
      </w:r>
      <w:r w:rsidRPr="00C525D8">
        <w:rPr>
          <w:rFonts w:hint="eastAsia"/>
          <w:lang w:eastAsia="ko-KR"/>
        </w:rPr>
        <w:t>b</w:t>
      </w:r>
      <w:r>
        <w:rPr>
          <w:rFonts w:hint="eastAsia"/>
          <w:lang w:eastAsia="ko-KR"/>
        </w:rPr>
        <w:t xml:space="preserve"> respectively. By further </w:t>
      </w:r>
      <w:r>
        <w:rPr>
          <w:lang w:eastAsia="ko-KR"/>
        </w:rPr>
        <w:t>investigating</w:t>
      </w:r>
      <w:r>
        <w:rPr>
          <w:rFonts w:hint="eastAsia"/>
          <w:lang w:eastAsia="ko-KR"/>
        </w:rPr>
        <w:t xml:space="preserve"> U and V as a product of the CCA, one may infer cross-relationships exist between two sets of variables, which are not directly available from the row data set. </w:t>
      </w:r>
    </w:p>
    <w:p w:rsidR="00793542" w:rsidRDefault="00DE1A50" w:rsidP="00793542">
      <w:pPr>
        <w:pStyle w:val="BodyTextIndent"/>
        <w:rPr>
          <w:lang w:eastAsia="ko-KR"/>
        </w:rPr>
      </w:pPr>
      <w:r>
        <w:rPr>
          <w:rFonts w:hint="eastAsia"/>
          <w:lang w:eastAsia="ko-KR"/>
        </w:rPr>
        <w:t xml:space="preserve">In our project, the CCA is the best match for our purpose. We have two sets of data </w:t>
      </w:r>
      <w:r>
        <w:rPr>
          <w:lang w:eastAsia="ko-KR"/>
        </w:rPr>
        <w:t>–</w:t>
      </w:r>
      <w:r>
        <w:rPr>
          <w:rFonts w:hint="eastAsia"/>
          <w:lang w:eastAsia="ko-KR"/>
        </w:rPr>
        <w:t xml:space="preserve"> patient and environmental data </w:t>
      </w:r>
      <w:r>
        <w:rPr>
          <w:lang w:eastAsia="ko-KR"/>
        </w:rPr>
        <w:t>–</w:t>
      </w:r>
      <w:r>
        <w:rPr>
          <w:rFonts w:hint="eastAsia"/>
          <w:lang w:eastAsia="ko-KR"/>
        </w:rPr>
        <w:t xml:space="preserve"> and want to find out which variables of environmental data have some connections to patient</w:t>
      </w:r>
      <w:r>
        <w:rPr>
          <w:lang w:eastAsia="ko-KR"/>
        </w:rPr>
        <w:t>’</w:t>
      </w:r>
      <w:r>
        <w:rPr>
          <w:rFonts w:hint="eastAsia"/>
          <w:lang w:eastAsia="ko-KR"/>
        </w:rPr>
        <w:t>s obesity</w:t>
      </w:r>
      <w:r>
        <w:rPr>
          <w:lang w:eastAsia="ko-KR"/>
        </w:rPr>
        <w:t xml:space="preserve"> or more generally health</w:t>
      </w:r>
      <w:r>
        <w:rPr>
          <w:rFonts w:hint="eastAsia"/>
          <w:lang w:eastAsia="ko-KR"/>
        </w:rPr>
        <w:t xml:space="preserve">. For this purpose, we can </w:t>
      </w:r>
      <w:r>
        <w:rPr>
          <w:lang w:eastAsia="ko-KR"/>
        </w:rPr>
        <w:t>use</w:t>
      </w:r>
      <w:r>
        <w:rPr>
          <w:rFonts w:hint="eastAsia"/>
          <w:lang w:eastAsia="ko-KR"/>
        </w:rPr>
        <w:t xml:space="preserve"> X as an environmental data and Y as a patient data into the CCA to find the best optimal canonical variables U and V, which </w:t>
      </w:r>
      <w:r>
        <w:rPr>
          <w:lang w:eastAsia="ko-KR"/>
        </w:rPr>
        <w:t>maximize</w:t>
      </w:r>
      <w:r>
        <w:rPr>
          <w:rFonts w:hint="eastAsia"/>
          <w:lang w:eastAsia="ko-KR"/>
        </w:rPr>
        <w:t xml:space="preserve"> the correlation between the patient and the environmental data in the canonical space. </w:t>
      </w:r>
      <w:r w:rsidR="00793542">
        <w:rPr>
          <w:lang w:eastAsia="ko-KR"/>
        </w:rPr>
        <w:t xml:space="preserve">Figure 10 presents one of the CCA results on our data set as an example. </w:t>
      </w:r>
    </w:p>
    <w:p w:rsidR="00CF4172" w:rsidRDefault="00CF4172" w:rsidP="00793542">
      <w:pPr>
        <w:pStyle w:val="BodyTextIndent"/>
        <w:rPr>
          <w:lang w:eastAsia="ko-KR"/>
        </w:rPr>
      </w:pPr>
      <w:r>
        <w:rPr>
          <w:lang w:eastAsia="ko-KR"/>
        </w:rPr>
        <w:t xml:space="preserve">As an alternative to CCA, which maximizes vector in both data sets, one can find the vectors </w:t>
      </w:r>
      <w:proofErr w:type="gramStart"/>
      <w:r>
        <w:rPr>
          <w:lang w:eastAsia="ko-KR"/>
        </w:rPr>
        <w:t>a and</w:t>
      </w:r>
      <w:proofErr w:type="gramEnd"/>
      <w:r>
        <w:rPr>
          <w:lang w:eastAsia="ko-KR"/>
        </w:rPr>
        <w:t xml:space="preserve"> b by using the Principle Component Analysis (PCA) within a single sector. For an example, with our health data set, we can find new projection vector a by fixing b in terms of Principle Components (PC) of the patient data matrix Y.</w:t>
      </w:r>
    </w:p>
    <w:p w:rsidR="00591472" w:rsidRDefault="00591472" w:rsidP="00793542">
      <w:pPr>
        <w:pStyle w:val="BodyTextIndent"/>
        <w:rPr>
          <w:lang w:eastAsia="ko-KR"/>
        </w:rPr>
      </w:pPr>
      <w:r>
        <w:rPr>
          <w:lang w:eastAsia="ko-KR"/>
        </w:rPr>
        <w:t xml:space="preserve">Since the well known CCA algorithm itself is not our focus in this paper, we will not present more details in </w:t>
      </w:r>
      <w:proofErr w:type="gramStart"/>
      <w:r>
        <w:rPr>
          <w:rFonts w:hint="eastAsia"/>
          <w:lang w:eastAsia="ko-KR"/>
        </w:rPr>
        <w:t>As</w:t>
      </w:r>
      <w:proofErr w:type="gramEnd"/>
      <w:r>
        <w:rPr>
          <w:rFonts w:hint="eastAsia"/>
          <w:lang w:eastAsia="ko-KR"/>
        </w:rPr>
        <w:t xml:space="preserve"> an example of CCA results to the patient data set, we </w:t>
      </w:r>
      <w:r>
        <w:rPr>
          <w:lang w:eastAsia="ko-KR"/>
        </w:rPr>
        <w:t>found</w:t>
      </w:r>
      <w:r>
        <w:rPr>
          <w:rFonts w:hint="eastAsia"/>
          <w:lang w:eastAsia="ko-KR"/>
        </w:rPr>
        <w:t xml:space="preserve"> the optimal correlation in the canonical space (Figure </w:t>
      </w:r>
      <w:r>
        <w:rPr>
          <w:lang w:eastAsia="ko-KR"/>
        </w:rPr>
        <w:t>10</w:t>
      </w:r>
      <w:r>
        <w:rPr>
          <w:rFonts w:hint="eastAsia"/>
          <w:lang w:eastAsia="ko-KR"/>
        </w:rPr>
        <w:t xml:space="preserve">). Those results can feed in to the MDS to find more robust structures in 3-dimension (Figure </w:t>
      </w:r>
      <w:r>
        <w:rPr>
          <w:lang w:eastAsia="ko-KR"/>
        </w:rPr>
        <w:t>11</w:t>
      </w:r>
      <w:r>
        <w:rPr>
          <w:rFonts w:hint="eastAsia"/>
          <w:lang w:eastAsia="ko-KR"/>
        </w:rPr>
        <w:t>).</w:t>
      </w:r>
    </w:p>
    <w:p w:rsidR="00C20DFD" w:rsidRDefault="00C20DFD" w:rsidP="00C20DFD">
      <w:pPr>
        <w:pStyle w:val="BodyTextIndent"/>
        <w:rPr>
          <w:lang w:eastAsia="ko-KR"/>
        </w:rPr>
      </w:pPr>
      <w:r w:rsidRPr="00C20DFD">
        <w:rPr>
          <w:noProof/>
        </w:rPr>
        <w:lastRenderedPageBreak/>
        <w:drawing>
          <wp:inline distT="0" distB="0" distL="0" distR="0">
            <wp:extent cx="2617272" cy="2617272"/>
            <wp:effectExtent l="19050" t="0" r="0" b="0"/>
            <wp:docPr id="17" name="Picture 0" descr="cca_corre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_correlation.png"/>
                    <pic:cNvPicPr/>
                  </pic:nvPicPr>
                  <pic:blipFill>
                    <a:blip r:embed="rId21" cstate="print"/>
                    <a:stretch>
                      <a:fillRect/>
                    </a:stretch>
                  </pic:blipFill>
                  <pic:spPr>
                    <a:xfrm>
                      <a:off x="0" y="0"/>
                      <a:ext cx="2617295" cy="2617295"/>
                    </a:xfrm>
                    <a:prstGeom prst="rect">
                      <a:avLst/>
                    </a:prstGeom>
                  </pic:spPr>
                </pic:pic>
              </a:graphicData>
            </a:graphic>
          </wp:inline>
        </w:drawing>
      </w:r>
    </w:p>
    <w:p w:rsidR="00C20DFD" w:rsidRPr="00336149" w:rsidRDefault="00C20DFD" w:rsidP="00C20DFD">
      <w:pPr>
        <w:jc w:val="center"/>
        <w:rPr>
          <w:sz w:val="16"/>
          <w:szCs w:val="16"/>
          <w:lang w:eastAsia="ko-KR"/>
        </w:rPr>
      </w:pPr>
      <w:proofErr w:type="gramStart"/>
      <w:r w:rsidRPr="00336149">
        <w:rPr>
          <w:rFonts w:hint="eastAsia"/>
          <w:sz w:val="16"/>
          <w:szCs w:val="16"/>
          <w:lang w:eastAsia="ko-KR"/>
        </w:rPr>
        <w:t xml:space="preserve">Figure </w:t>
      </w:r>
      <w:r>
        <w:rPr>
          <w:sz w:val="16"/>
          <w:szCs w:val="16"/>
          <w:lang w:eastAsia="ko-KR"/>
        </w:rPr>
        <w:t>10</w:t>
      </w:r>
      <w:r w:rsidRPr="00336149">
        <w:rPr>
          <w:rFonts w:hint="eastAsia"/>
          <w:sz w:val="16"/>
          <w:szCs w:val="16"/>
          <w:lang w:eastAsia="ko-KR"/>
        </w:rPr>
        <w:t>.</w:t>
      </w:r>
      <w:proofErr w:type="gramEnd"/>
      <w:r w:rsidRPr="00336149">
        <w:rPr>
          <w:rFonts w:hint="eastAsia"/>
          <w:sz w:val="16"/>
          <w:szCs w:val="16"/>
          <w:lang w:eastAsia="ko-KR"/>
        </w:rPr>
        <w:t xml:space="preserve"> The plot of the fi</w:t>
      </w:r>
      <w:r>
        <w:rPr>
          <w:rFonts w:hint="eastAsia"/>
          <w:sz w:val="16"/>
          <w:szCs w:val="16"/>
          <w:lang w:eastAsia="ko-KR"/>
        </w:rPr>
        <w:t>rst pair of canonical variables</w:t>
      </w:r>
      <w:r w:rsidR="004041EC">
        <w:rPr>
          <w:sz w:val="16"/>
          <w:szCs w:val="16"/>
          <w:lang w:eastAsia="ko-KR"/>
        </w:rPr>
        <w:t xml:space="preserve"> for 635 Census Blocks</w:t>
      </w:r>
    </w:p>
    <w:p w:rsidR="00C20DFD" w:rsidRDefault="00C20DFD" w:rsidP="00C20DFD">
      <w:pPr>
        <w:pStyle w:val="BodyTextIndent"/>
        <w:rPr>
          <w:lang w:eastAsia="ko-KR"/>
        </w:rPr>
      </w:pPr>
      <w:r>
        <w:rPr>
          <w:lang w:eastAsia="ko-KR"/>
        </w:rPr>
        <w:t xml:space="preserve">Figures 11(a) and 11(b) show this CCA analysis projected on an MDS representation of environment data. </w:t>
      </w:r>
      <w:r w:rsidR="00793542">
        <w:rPr>
          <w:lang w:eastAsia="ko-KR"/>
        </w:rPr>
        <w:t xml:space="preserve">this paper. More details can be found in [9, 10]. </w:t>
      </w:r>
      <w:r>
        <w:rPr>
          <w:lang w:eastAsia="ko-KR"/>
        </w:rPr>
        <w:t xml:space="preserve">Each point corresponds to one of 635 Census blocks. We color projections on a green (lowest) to red/mauve (highest) scale and see clear clustering of the different colors in different regions of MDS. </w:t>
      </w:r>
      <w:r w:rsidR="004041EC">
        <w:rPr>
          <w:lang w:eastAsia="ko-KR"/>
        </w:rPr>
        <w:t xml:space="preserve">The low (green) values occur together </w:t>
      </w:r>
      <w:r w:rsidR="00E83212">
        <w:rPr>
          <w:lang w:eastAsia="ko-KR"/>
        </w:rPr>
        <w:t xml:space="preserve">and are </w:t>
      </w:r>
      <w:r w:rsidR="004041EC">
        <w:rPr>
          <w:lang w:eastAsia="ko-KR"/>
        </w:rPr>
        <w:t xml:space="preserve">well separated from the high weighted red and mauve points. </w:t>
      </w:r>
      <w:r>
        <w:rPr>
          <w:lang w:eastAsia="ko-KR"/>
        </w:rPr>
        <w:t xml:space="preserve">In these plots the MDS was weighted (using </w:t>
      </w:r>
      <w:proofErr w:type="gramStart"/>
      <w:r>
        <w:rPr>
          <w:lang w:eastAsia="ko-KR"/>
        </w:rPr>
        <w:t>weight(</w:t>
      </w:r>
      <w:proofErr w:type="spellStart"/>
      <w:proofErr w:type="gramEnd"/>
      <w:r>
        <w:rPr>
          <w:lang w:eastAsia="ko-KR"/>
        </w:rPr>
        <w:t>i,j</w:t>
      </w:r>
      <w:proofErr w:type="spellEnd"/>
      <w:r>
        <w:rPr>
          <w:lang w:eastAsia="ko-KR"/>
        </w:rPr>
        <w:t xml:space="preserve">) in </w:t>
      </w:r>
      <w:proofErr w:type="spellStart"/>
      <w:r>
        <w:rPr>
          <w:lang w:eastAsia="ko-KR"/>
        </w:rPr>
        <w:t>equ</w:t>
      </w:r>
      <w:proofErr w:type="spellEnd"/>
      <w:r>
        <w:rPr>
          <w:lang w:eastAsia="ko-KR"/>
        </w:rPr>
        <w:t xml:space="preserve">. (2) </w:t>
      </w:r>
      <w:proofErr w:type="gramStart"/>
      <w:r w:rsidR="00E83212">
        <w:rPr>
          <w:lang w:eastAsia="ko-KR"/>
        </w:rPr>
        <w:t>proportionally</w:t>
      </w:r>
      <w:proofErr w:type="gramEnd"/>
      <w:r w:rsidR="00E83212">
        <w:rPr>
          <w:lang w:eastAsia="ko-KR"/>
        </w:rPr>
        <w:t xml:space="preserve"> </w:t>
      </w:r>
      <w:r>
        <w:rPr>
          <w:lang w:eastAsia="ko-KR"/>
        </w:rPr>
        <w:t>to number of patients in block. Figures 11(c) and (d) show correlations for a pure principal component analysis PCA; this is high for environmental PCA (as one would expect) but still present for PCA in patient health space.</w:t>
      </w:r>
    </w:p>
    <w:p w:rsidR="00CF4172" w:rsidRDefault="00CF4172" w:rsidP="00CF4172">
      <w:pPr>
        <w:pStyle w:val="BodyTextIndent"/>
        <w:rPr>
          <w:lang w:eastAsia="ko-KR"/>
        </w:rPr>
      </w:pPr>
      <w:r>
        <w:rPr>
          <w:lang w:eastAsia="ko-KR"/>
        </w:rPr>
        <w:t xml:space="preserve">In processing CCA in our project, we have used R as statistical computing environments to utilize various matrix manipulation and linear algebra packages with efficiency. Also, by building R with multi-threaded enabled BLAS libraries, we got parallel speed up in our 8 core Linux cluster </w:t>
      </w:r>
      <w:r w:rsidR="00E83212">
        <w:rPr>
          <w:lang w:eastAsia="ko-KR"/>
        </w:rPr>
        <w:t xml:space="preserve">nodes </w:t>
      </w:r>
      <w:r>
        <w:rPr>
          <w:lang w:eastAsia="ko-KR"/>
        </w:rPr>
        <w:t>“</w:t>
      </w:r>
      <w:proofErr w:type="spellStart"/>
      <w:r>
        <w:rPr>
          <w:lang w:eastAsia="ko-KR"/>
        </w:rPr>
        <w:t>Gridfarm</w:t>
      </w:r>
      <w:proofErr w:type="spellEnd"/>
      <w:r>
        <w:rPr>
          <w:lang w:eastAsia="ko-KR"/>
        </w:rPr>
        <w:t>”. As a result, we have applied the CCA to our data set with various parameter settings and visualized them by using our parallel MDS projection described earlier. Figure 11 illustrate the MDS visualization of PCA and CCA analyses. This clearly illustrates that correlations can be seen when projecting societal data on MDS of environmental information. We are following on with both obesity and SAVI datasets</w:t>
      </w:r>
      <w:r w:rsidR="00941A95">
        <w:rPr>
          <w:lang w:eastAsia="ko-KR"/>
        </w:rPr>
        <w:t xml:space="preserve"> with different selection</w:t>
      </w:r>
      <w:r w:rsidR="00E83212">
        <w:rPr>
          <w:lang w:eastAsia="ko-KR"/>
        </w:rPr>
        <w:t>s of environmental data.</w:t>
      </w:r>
    </w:p>
    <w:p w:rsidR="00CF4172" w:rsidRDefault="00CF4172" w:rsidP="00C20DFD">
      <w:pPr>
        <w:pStyle w:val="BodyTextIndent"/>
        <w:rPr>
          <w:lang w:eastAsia="ko-KR"/>
        </w:rPr>
      </w:pPr>
    </w:p>
    <w:p w:rsidR="00793542" w:rsidRDefault="002E6B7A" w:rsidP="00C77B81">
      <w:pPr>
        <w:rPr>
          <w:lang w:eastAsia="ko-KR"/>
        </w:rPr>
      </w:pPr>
      <w:r w:rsidRPr="002E6B7A">
        <w:rPr>
          <w:noProof/>
        </w:rPr>
        <w:lastRenderedPageBreak/>
        <w:drawing>
          <wp:inline distT="0" distB="0" distL="0" distR="0">
            <wp:extent cx="2825115" cy="2671018"/>
            <wp:effectExtent l="19050" t="0" r="0" b="0"/>
            <wp:docPr id="1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16430" cy="3797352"/>
                      <a:chOff x="336492" y="544473"/>
                      <a:chExt cx="4016430" cy="3797352"/>
                    </a:xfrm>
                  </a:grpSpPr>
                  <a:grpSp>
                    <a:nvGrpSpPr>
                      <a:cNvPr id="9" name="Group 8"/>
                      <a:cNvGrpSpPr/>
                    </a:nvGrpSpPr>
                    <a:grpSpPr>
                      <a:xfrm>
                        <a:off x="336492" y="544473"/>
                        <a:ext cx="4016430" cy="3797352"/>
                        <a:chOff x="336492" y="544473"/>
                        <a:chExt cx="4016430" cy="3797352"/>
                      </a:xfrm>
                    </a:grpSpPr>
                    <a:pic>
                      <a:nvPicPr>
                        <a:cNvPr id="4" name="Picture 3" descr="health_4_combined copy.jpg"/>
                        <a:cNvPicPr/>
                      </a:nvPicPr>
                      <a:blipFill>
                        <a:blip r:embed="rId22" cstate="print"/>
                        <a:stretch>
                          <a:fillRect/>
                        </a:stretch>
                      </a:blipFill>
                      <a:spPr>
                        <a:xfrm>
                          <a:off x="336492" y="544473"/>
                          <a:ext cx="4016430" cy="3797352"/>
                        </a:xfrm>
                        <a:prstGeom prst="rect">
                          <a:avLst/>
                        </a:prstGeom>
                      </a:spPr>
                    </a:pic>
                    <a:sp>
                      <a:nvSpPr>
                        <a:cNvPr id="5" name="TextBox 4"/>
                        <a:cNvSpPr txBox="1"/>
                      </a:nvSpPr>
                      <a:spPr>
                        <a:xfrm>
                          <a:off x="519057" y="580986"/>
                          <a:ext cx="389850" cy="369332"/>
                        </a:xfrm>
                        <a:prstGeom prst="rect">
                          <a:avLst/>
                        </a:prstGeom>
                        <a:solidFill>
                          <a:schemeClr val="bg1"/>
                        </a:solidFill>
                      </a:spPr>
                      <a:txSp>
                        <a:txBody>
                          <a:bodyPr wrap="none" rtlCol="0">
                            <a:spAutoFit/>
                          </a:bodyPr>
                          <a:lstStyle>
                            <a:defPPr>
                              <a:defRPr lang="en-US"/>
                            </a:defPPr>
                            <a:lvl1pPr algn="r" rtl="0" fontAlgn="base">
                              <a:spcBef>
                                <a:spcPct val="0"/>
                              </a:spcBef>
                              <a:spcAft>
                                <a:spcPct val="0"/>
                              </a:spcAft>
                              <a:defRPr b="1" kern="1200">
                                <a:solidFill>
                                  <a:schemeClr val="tx1"/>
                                </a:solidFill>
                                <a:latin typeface="Arial" charset="0"/>
                                <a:ea typeface="+mn-ea"/>
                                <a:cs typeface="+mn-cs"/>
                              </a:defRPr>
                            </a:lvl1pPr>
                            <a:lvl2pPr marL="457200" algn="r" rtl="0" fontAlgn="base">
                              <a:spcBef>
                                <a:spcPct val="0"/>
                              </a:spcBef>
                              <a:spcAft>
                                <a:spcPct val="0"/>
                              </a:spcAft>
                              <a:defRPr b="1" kern="1200">
                                <a:solidFill>
                                  <a:schemeClr val="tx1"/>
                                </a:solidFill>
                                <a:latin typeface="Arial" charset="0"/>
                                <a:ea typeface="+mn-ea"/>
                                <a:cs typeface="+mn-cs"/>
                              </a:defRPr>
                            </a:lvl2pPr>
                            <a:lvl3pPr marL="914400" algn="r" rtl="0" fontAlgn="base">
                              <a:spcBef>
                                <a:spcPct val="0"/>
                              </a:spcBef>
                              <a:spcAft>
                                <a:spcPct val="0"/>
                              </a:spcAft>
                              <a:defRPr b="1" kern="1200">
                                <a:solidFill>
                                  <a:schemeClr val="tx1"/>
                                </a:solidFill>
                                <a:latin typeface="Arial" charset="0"/>
                                <a:ea typeface="+mn-ea"/>
                                <a:cs typeface="+mn-cs"/>
                              </a:defRPr>
                            </a:lvl3pPr>
                            <a:lvl4pPr marL="1371600" algn="r" rtl="0" fontAlgn="base">
                              <a:spcBef>
                                <a:spcPct val="0"/>
                              </a:spcBef>
                              <a:spcAft>
                                <a:spcPct val="0"/>
                              </a:spcAft>
                              <a:defRPr b="1" kern="1200">
                                <a:solidFill>
                                  <a:schemeClr val="tx1"/>
                                </a:solidFill>
                                <a:latin typeface="Arial" charset="0"/>
                                <a:ea typeface="+mn-ea"/>
                                <a:cs typeface="+mn-cs"/>
                              </a:defRPr>
                            </a:lvl4pPr>
                            <a:lvl5pPr marL="1828800" algn="r"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r>
                              <a:rPr lang="en-US" dirty="0" smtClean="0"/>
                              <a:t>a)</a:t>
                            </a:r>
                            <a:endParaRPr lang="en-US" dirty="0"/>
                          </a:p>
                        </a:txBody>
                        <a:useSpRect/>
                      </a:txSp>
                    </a:sp>
                    <a:sp>
                      <a:nvSpPr>
                        <a:cNvPr id="6" name="TextBox 5"/>
                        <a:cNvSpPr txBox="1"/>
                      </a:nvSpPr>
                      <a:spPr>
                        <a:xfrm>
                          <a:off x="2331883" y="580986"/>
                          <a:ext cx="402674" cy="369332"/>
                        </a:xfrm>
                        <a:prstGeom prst="rect">
                          <a:avLst/>
                        </a:prstGeom>
                        <a:solidFill>
                          <a:schemeClr val="bg1"/>
                        </a:solidFill>
                      </a:spPr>
                      <a:txSp>
                        <a:txBody>
                          <a:bodyPr wrap="none" rtlCol="0">
                            <a:spAutoFit/>
                          </a:bodyPr>
                          <a:lstStyle>
                            <a:defPPr>
                              <a:defRPr lang="en-US"/>
                            </a:defPPr>
                            <a:lvl1pPr algn="r" rtl="0" fontAlgn="base">
                              <a:spcBef>
                                <a:spcPct val="0"/>
                              </a:spcBef>
                              <a:spcAft>
                                <a:spcPct val="0"/>
                              </a:spcAft>
                              <a:defRPr b="1" kern="1200">
                                <a:solidFill>
                                  <a:schemeClr val="tx1"/>
                                </a:solidFill>
                                <a:latin typeface="Arial" charset="0"/>
                                <a:ea typeface="+mn-ea"/>
                                <a:cs typeface="+mn-cs"/>
                              </a:defRPr>
                            </a:lvl1pPr>
                            <a:lvl2pPr marL="457200" algn="r" rtl="0" fontAlgn="base">
                              <a:spcBef>
                                <a:spcPct val="0"/>
                              </a:spcBef>
                              <a:spcAft>
                                <a:spcPct val="0"/>
                              </a:spcAft>
                              <a:defRPr b="1" kern="1200">
                                <a:solidFill>
                                  <a:schemeClr val="tx1"/>
                                </a:solidFill>
                                <a:latin typeface="Arial" charset="0"/>
                                <a:ea typeface="+mn-ea"/>
                                <a:cs typeface="+mn-cs"/>
                              </a:defRPr>
                            </a:lvl2pPr>
                            <a:lvl3pPr marL="914400" algn="r" rtl="0" fontAlgn="base">
                              <a:spcBef>
                                <a:spcPct val="0"/>
                              </a:spcBef>
                              <a:spcAft>
                                <a:spcPct val="0"/>
                              </a:spcAft>
                              <a:defRPr b="1" kern="1200">
                                <a:solidFill>
                                  <a:schemeClr val="tx1"/>
                                </a:solidFill>
                                <a:latin typeface="Arial" charset="0"/>
                                <a:ea typeface="+mn-ea"/>
                                <a:cs typeface="+mn-cs"/>
                              </a:defRPr>
                            </a:lvl3pPr>
                            <a:lvl4pPr marL="1371600" algn="r" rtl="0" fontAlgn="base">
                              <a:spcBef>
                                <a:spcPct val="0"/>
                              </a:spcBef>
                              <a:spcAft>
                                <a:spcPct val="0"/>
                              </a:spcAft>
                              <a:defRPr b="1" kern="1200">
                                <a:solidFill>
                                  <a:schemeClr val="tx1"/>
                                </a:solidFill>
                                <a:latin typeface="Arial" charset="0"/>
                                <a:ea typeface="+mn-ea"/>
                                <a:cs typeface="+mn-cs"/>
                              </a:defRPr>
                            </a:lvl4pPr>
                            <a:lvl5pPr marL="1828800" algn="r"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r>
                              <a:rPr lang="en-US" dirty="0" smtClean="0"/>
                              <a:t>b)</a:t>
                            </a:r>
                            <a:endParaRPr lang="en-US" dirty="0"/>
                          </a:p>
                        </a:txBody>
                        <a:useSpRect/>
                      </a:txSp>
                    </a:sp>
                    <a:sp>
                      <a:nvSpPr>
                        <a:cNvPr id="7" name="TextBox 6"/>
                        <a:cNvSpPr txBox="1"/>
                      </a:nvSpPr>
                      <a:spPr>
                        <a:xfrm>
                          <a:off x="531881" y="2589201"/>
                          <a:ext cx="389850" cy="369332"/>
                        </a:xfrm>
                        <a:prstGeom prst="rect">
                          <a:avLst/>
                        </a:prstGeom>
                        <a:solidFill>
                          <a:schemeClr val="bg1"/>
                        </a:solidFill>
                      </a:spPr>
                      <a:txSp>
                        <a:txBody>
                          <a:bodyPr wrap="none" rtlCol="0">
                            <a:spAutoFit/>
                          </a:bodyPr>
                          <a:lstStyle>
                            <a:defPPr>
                              <a:defRPr lang="en-US"/>
                            </a:defPPr>
                            <a:lvl1pPr algn="r" rtl="0" fontAlgn="base">
                              <a:spcBef>
                                <a:spcPct val="0"/>
                              </a:spcBef>
                              <a:spcAft>
                                <a:spcPct val="0"/>
                              </a:spcAft>
                              <a:defRPr b="1" kern="1200">
                                <a:solidFill>
                                  <a:schemeClr val="tx1"/>
                                </a:solidFill>
                                <a:latin typeface="Arial" charset="0"/>
                                <a:ea typeface="+mn-ea"/>
                                <a:cs typeface="+mn-cs"/>
                              </a:defRPr>
                            </a:lvl1pPr>
                            <a:lvl2pPr marL="457200" algn="r" rtl="0" fontAlgn="base">
                              <a:spcBef>
                                <a:spcPct val="0"/>
                              </a:spcBef>
                              <a:spcAft>
                                <a:spcPct val="0"/>
                              </a:spcAft>
                              <a:defRPr b="1" kern="1200">
                                <a:solidFill>
                                  <a:schemeClr val="tx1"/>
                                </a:solidFill>
                                <a:latin typeface="Arial" charset="0"/>
                                <a:ea typeface="+mn-ea"/>
                                <a:cs typeface="+mn-cs"/>
                              </a:defRPr>
                            </a:lvl2pPr>
                            <a:lvl3pPr marL="914400" algn="r" rtl="0" fontAlgn="base">
                              <a:spcBef>
                                <a:spcPct val="0"/>
                              </a:spcBef>
                              <a:spcAft>
                                <a:spcPct val="0"/>
                              </a:spcAft>
                              <a:defRPr b="1" kern="1200">
                                <a:solidFill>
                                  <a:schemeClr val="tx1"/>
                                </a:solidFill>
                                <a:latin typeface="Arial" charset="0"/>
                                <a:ea typeface="+mn-ea"/>
                                <a:cs typeface="+mn-cs"/>
                              </a:defRPr>
                            </a:lvl3pPr>
                            <a:lvl4pPr marL="1371600" algn="r" rtl="0" fontAlgn="base">
                              <a:spcBef>
                                <a:spcPct val="0"/>
                              </a:spcBef>
                              <a:spcAft>
                                <a:spcPct val="0"/>
                              </a:spcAft>
                              <a:defRPr b="1" kern="1200">
                                <a:solidFill>
                                  <a:schemeClr val="tx1"/>
                                </a:solidFill>
                                <a:latin typeface="Arial" charset="0"/>
                                <a:ea typeface="+mn-ea"/>
                                <a:cs typeface="+mn-cs"/>
                              </a:defRPr>
                            </a:lvl4pPr>
                            <a:lvl5pPr marL="1828800" algn="r"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r>
                              <a:rPr lang="en-US" dirty="0" smtClean="0"/>
                              <a:t>c)</a:t>
                            </a:r>
                            <a:endParaRPr lang="en-US" dirty="0"/>
                          </a:p>
                        </a:txBody>
                        <a:useSpRect/>
                      </a:txSp>
                    </a:sp>
                    <a:sp>
                      <a:nvSpPr>
                        <a:cNvPr id="8" name="TextBox 7"/>
                        <a:cNvSpPr txBox="1"/>
                      </a:nvSpPr>
                      <a:spPr>
                        <a:xfrm>
                          <a:off x="2344707" y="2589201"/>
                          <a:ext cx="402674" cy="369332"/>
                        </a:xfrm>
                        <a:prstGeom prst="rect">
                          <a:avLst/>
                        </a:prstGeom>
                        <a:solidFill>
                          <a:schemeClr val="bg1"/>
                        </a:solidFill>
                      </a:spPr>
                      <a:txSp>
                        <a:txBody>
                          <a:bodyPr wrap="none" rtlCol="0">
                            <a:spAutoFit/>
                          </a:bodyPr>
                          <a:lstStyle>
                            <a:defPPr>
                              <a:defRPr lang="en-US"/>
                            </a:defPPr>
                            <a:lvl1pPr algn="r" rtl="0" fontAlgn="base">
                              <a:spcBef>
                                <a:spcPct val="0"/>
                              </a:spcBef>
                              <a:spcAft>
                                <a:spcPct val="0"/>
                              </a:spcAft>
                              <a:defRPr b="1" kern="1200">
                                <a:solidFill>
                                  <a:schemeClr val="tx1"/>
                                </a:solidFill>
                                <a:latin typeface="Arial" charset="0"/>
                                <a:ea typeface="+mn-ea"/>
                                <a:cs typeface="+mn-cs"/>
                              </a:defRPr>
                            </a:lvl1pPr>
                            <a:lvl2pPr marL="457200" algn="r" rtl="0" fontAlgn="base">
                              <a:spcBef>
                                <a:spcPct val="0"/>
                              </a:spcBef>
                              <a:spcAft>
                                <a:spcPct val="0"/>
                              </a:spcAft>
                              <a:defRPr b="1" kern="1200">
                                <a:solidFill>
                                  <a:schemeClr val="tx1"/>
                                </a:solidFill>
                                <a:latin typeface="Arial" charset="0"/>
                                <a:ea typeface="+mn-ea"/>
                                <a:cs typeface="+mn-cs"/>
                              </a:defRPr>
                            </a:lvl2pPr>
                            <a:lvl3pPr marL="914400" algn="r" rtl="0" fontAlgn="base">
                              <a:spcBef>
                                <a:spcPct val="0"/>
                              </a:spcBef>
                              <a:spcAft>
                                <a:spcPct val="0"/>
                              </a:spcAft>
                              <a:defRPr b="1" kern="1200">
                                <a:solidFill>
                                  <a:schemeClr val="tx1"/>
                                </a:solidFill>
                                <a:latin typeface="Arial" charset="0"/>
                                <a:ea typeface="+mn-ea"/>
                                <a:cs typeface="+mn-cs"/>
                              </a:defRPr>
                            </a:lvl3pPr>
                            <a:lvl4pPr marL="1371600" algn="r" rtl="0" fontAlgn="base">
                              <a:spcBef>
                                <a:spcPct val="0"/>
                              </a:spcBef>
                              <a:spcAft>
                                <a:spcPct val="0"/>
                              </a:spcAft>
                              <a:defRPr b="1" kern="1200">
                                <a:solidFill>
                                  <a:schemeClr val="tx1"/>
                                </a:solidFill>
                                <a:latin typeface="Arial" charset="0"/>
                                <a:ea typeface="+mn-ea"/>
                                <a:cs typeface="+mn-cs"/>
                              </a:defRPr>
                            </a:lvl4pPr>
                            <a:lvl5pPr marL="1828800" algn="r"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r>
                              <a:rPr lang="en-US" dirty="0" smtClean="0"/>
                              <a:t>d)</a:t>
                            </a:r>
                            <a:endParaRPr lang="en-US" dirty="0"/>
                          </a:p>
                        </a:txBody>
                        <a:useSpRect/>
                      </a:txSp>
                    </a:sp>
                  </a:grpSp>
                </lc:lockedCanvas>
              </a:graphicData>
            </a:graphic>
          </wp:inline>
        </w:drawing>
      </w:r>
    </w:p>
    <w:p w:rsidR="00793542" w:rsidRPr="00C20DFD" w:rsidRDefault="00777FDD" w:rsidP="00C20DFD">
      <w:pPr>
        <w:rPr>
          <w:sz w:val="16"/>
          <w:lang w:eastAsia="ko-KR"/>
        </w:rPr>
      </w:pPr>
      <w:proofErr w:type="gramStart"/>
      <w:r w:rsidRPr="00C20DFD">
        <w:rPr>
          <w:rFonts w:hint="eastAsia"/>
          <w:sz w:val="16"/>
          <w:lang w:eastAsia="ko-KR"/>
        </w:rPr>
        <w:t xml:space="preserve">Figure </w:t>
      </w:r>
      <w:r w:rsidRPr="00C20DFD">
        <w:rPr>
          <w:sz w:val="16"/>
          <w:lang w:eastAsia="ko-KR"/>
        </w:rPr>
        <w:t>11</w:t>
      </w:r>
      <w:r w:rsidRPr="00C20DFD">
        <w:rPr>
          <w:rFonts w:hint="eastAsia"/>
          <w:sz w:val="16"/>
          <w:lang w:eastAsia="ko-KR"/>
        </w:rPr>
        <w:t>.</w:t>
      </w:r>
      <w:proofErr w:type="gramEnd"/>
      <w:r w:rsidRPr="00C20DFD">
        <w:rPr>
          <w:rFonts w:hint="eastAsia"/>
          <w:sz w:val="16"/>
          <w:lang w:eastAsia="ko-KR"/>
        </w:rPr>
        <w:t xml:space="preserve"> </w:t>
      </w:r>
      <w:r w:rsidRPr="00C20DFD">
        <w:rPr>
          <w:sz w:val="16"/>
          <w:lang w:eastAsia="ko-KR"/>
        </w:rPr>
        <w:t xml:space="preserve">MDS visualization of PCA and CCA analyses for correlations between patient and environmental data </w:t>
      </w:r>
      <w:r w:rsidR="00C20DFD" w:rsidRPr="00C20DFD">
        <w:rPr>
          <w:sz w:val="16"/>
          <w:lang w:eastAsia="ko-KR"/>
        </w:rPr>
        <w:t>described below.</w:t>
      </w:r>
    </w:p>
    <w:p w:rsidR="00926D2F" w:rsidRDefault="00926D2F"/>
    <w:p w:rsidR="00730312" w:rsidRDefault="00DC256C" w:rsidP="00CF4172">
      <w:pPr>
        <w:pStyle w:val="Heading1"/>
      </w:pPr>
      <w:r>
        <w:t xml:space="preserve">5. </w:t>
      </w:r>
      <w:r w:rsidR="00475E67">
        <w:t>Conclusion and Future Work</w:t>
      </w:r>
    </w:p>
    <w:p w:rsidR="002B615C" w:rsidRPr="002B615C" w:rsidRDefault="00DC256C" w:rsidP="002B615C">
      <w:pPr>
        <w:pStyle w:val="BodyTextIndent2"/>
        <w:rPr>
          <w:i w:val="0"/>
        </w:rPr>
      </w:pPr>
      <w:r w:rsidRPr="002B615C">
        <w:rPr>
          <w:i w:val="0"/>
        </w:rPr>
        <w:t xml:space="preserve"> </w:t>
      </w:r>
      <w:r w:rsidR="0031223E">
        <w:rPr>
          <w:i w:val="0"/>
        </w:rPr>
        <w:t>This paper examines the technology to support rapid analysis of million sequence problems that appear to typify t</w:t>
      </w:r>
      <w:r w:rsidR="00793542">
        <w:rPr>
          <w:i w:val="0"/>
        </w:rPr>
        <w:t xml:space="preserve">oday’s high end challenges. As </w:t>
      </w:r>
      <w:r w:rsidR="0031223E">
        <w:rPr>
          <w:i w:val="0"/>
        </w:rPr>
        <w:t xml:space="preserve">well as our local sample problems, we would like to refine and test the technology on a broader range of problems. To encourage this, </w:t>
      </w:r>
      <w:r w:rsidR="002B615C" w:rsidRPr="002B615C">
        <w:rPr>
          <w:i w:val="0"/>
        </w:rPr>
        <w:t>we will make key capabilities available as services that we eventually be implemented on virtual clusters (clouds) to address very large problems</w:t>
      </w:r>
      <w:r w:rsidR="008F1FEF">
        <w:rPr>
          <w:i w:val="0"/>
        </w:rPr>
        <w:t>. This will require work we are doing now on Hadoop and Dryad – can they be a single unifying technology? Relevant services we will make available include the b</w:t>
      </w:r>
      <w:r w:rsidR="002B615C" w:rsidRPr="002B615C">
        <w:rPr>
          <w:i w:val="0"/>
        </w:rPr>
        <w:t>asic Pairwise dissimilarity calculations</w:t>
      </w:r>
      <w:r w:rsidR="008F1FEF">
        <w:rPr>
          <w:i w:val="0"/>
        </w:rPr>
        <w:t xml:space="preserve">, </w:t>
      </w:r>
      <w:r w:rsidR="002B615C" w:rsidRPr="002B615C">
        <w:rPr>
          <w:i w:val="0"/>
        </w:rPr>
        <w:t>R (done already by us and others)</w:t>
      </w:r>
      <w:r w:rsidR="008F1FEF">
        <w:rPr>
          <w:i w:val="0"/>
        </w:rPr>
        <w:t xml:space="preserve">, </w:t>
      </w:r>
      <w:r w:rsidR="002B615C" w:rsidRPr="002B615C">
        <w:rPr>
          <w:i w:val="0"/>
        </w:rPr>
        <w:t xml:space="preserve">MDS in </w:t>
      </w:r>
      <w:r w:rsidR="008F1FEF">
        <w:rPr>
          <w:i w:val="0"/>
        </w:rPr>
        <w:t>EM an</w:t>
      </w:r>
      <w:r w:rsidR="00E83212">
        <w:rPr>
          <w:i w:val="0"/>
        </w:rPr>
        <w:t>d</w:t>
      </w:r>
      <w:r w:rsidR="002B615C" w:rsidRPr="002B615C">
        <w:rPr>
          <w:i w:val="0"/>
        </w:rPr>
        <w:t xml:space="preserve"> </w:t>
      </w:r>
      <w:r w:rsidR="008F1FEF">
        <w:sym w:font="Symbol" w:char="F063"/>
      </w:r>
      <w:r w:rsidR="008F1FEF" w:rsidRPr="00B42142">
        <w:rPr>
          <w:vertAlign w:val="superscript"/>
        </w:rPr>
        <w:t>2</w:t>
      </w:r>
      <w:r w:rsidR="008F1FEF">
        <w:rPr>
          <w:vertAlign w:val="superscript"/>
        </w:rPr>
        <w:t xml:space="preserve"> </w:t>
      </w:r>
      <w:r w:rsidR="002B615C" w:rsidRPr="002B615C">
        <w:rPr>
          <w:i w:val="0"/>
        </w:rPr>
        <w:t>form</w:t>
      </w:r>
      <w:r w:rsidR="008F1FEF">
        <w:rPr>
          <w:i w:val="0"/>
        </w:rPr>
        <w:t>s; the v</w:t>
      </w:r>
      <w:r w:rsidR="002B615C" w:rsidRPr="002B615C">
        <w:rPr>
          <w:i w:val="0"/>
        </w:rPr>
        <w:t xml:space="preserve">ector and </w:t>
      </w:r>
      <w:r w:rsidR="008F1FEF">
        <w:rPr>
          <w:i w:val="0"/>
        </w:rPr>
        <w:t>p</w:t>
      </w:r>
      <w:r w:rsidR="002B615C" w:rsidRPr="002B615C">
        <w:rPr>
          <w:i w:val="0"/>
        </w:rPr>
        <w:t xml:space="preserve">airwise </w:t>
      </w:r>
      <w:r w:rsidR="008F1FEF">
        <w:rPr>
          <w:i w:val="0"/>
        </w:rPr>
        <w:t>d</w:t>
      </w:r>
      <w:r w:rsidR="002B615C" w:rsidRPr="002B615C">
        <w:rPr>
          <w:i w:val="0"/>
        </w:rPr>
        <w:t>eterministic annealing clustering</w:t>
      </w:r>
      <w:r w:rsidR="008F1FEF">
        <w:rPr>
          <w:i w:val="0"/>
        </w:rPr>
        <w:t xml:space="preserve"> including support of fingerprints and </w:t>
      </w:r>
      <w:proofErr w:type="gramStart"/>
      <w:r w:rsidR="008F1FEF">
        <w:rPr>
          <w:i w:val="0"/>
        </w:rPr>
        <w:t>other ”</w:t>
      </w:r>
      <w:proofErr w:type="gramEnd"/>
      <w:r w:rsidR="008F1FEF">
        <w:rPr>
          <w:i w:val="0"/>
        </w:rPr>
        <w:t xml:space="preserve">unusual” vectors. Our point viewer </w:t>
      </w:r>
      <w:r w:rsidR="002B615C" w:rsidRPr="002B615C">
        <w:rPr>
          <w:i w:val="0"/>
        </w:rPr>
        <w:t>(</w:t>
      </w:r>
      <w:proofErr w:type="spellStart"/>
      <w:r w:rsidR="002B615C" w:rsidRPr="002B615C">
        <w:rPr>
          <w:i w:val="0"/>
        </w:rPr>
        <w:t>Plotviz</w:t>
      </w:r>
      <w:proofErr w:type="spellEnd"/>
      <w:r w:rsidR="002B615C" w:rsidRPr="002B615C">
        <w:rPr>
          <w:i w:val="0"/>
        </w:rPr>
        <w:t xml:space="preserve">) </w:t>
      </w:r>
      <w:r w:rsidR="008F1FEF">
        <w:rPr>
          <w:i w:val="0"/>
        </w:rPr>
        <w:t xml:space="preserve">will be made available </w:t>
      </w:r>
      <w:r w:rsidR="002B615C" w:rsidRPr="002B615C">
        <w:rPr>
          <w:i w:val="0"/>
        </w:rPr>
        <w:t>either a</w:t>
      </w:r>
      <w:r w:rsidR="008F1FEF">
        <w:rPr>
          <w:i w:val="0"/>
        </w:rPr>
        <w:t xml:space="preserve">s download (to Windows!) or as </w:t>
      </w:r>
      <w:r w:rsidR="002B615C" w:rsidRPr="002B615C">
        <w:rPr>
          <w:i w:val="0"/>
        </w:rPr>
        <w:t>a Web service</w:t>
      </w:r>
      <w:r w:rsidR="008F1FEF">
        <w:rPr>
          <w:i w:val="0"/>
        </w:rPr>
        <w:t>. We n</w:t>
      </w:r>
      <w:r w:rsidR="002B615C" w:rsidRPr="002B615C">
        <w:rPr>
          <w:i w:val="0"/>
        </w:rPr>
        <w:t xml:space="preserve">ote all our </w:t>
      </w:r>
      <w:r w:rsidR="008F1FEF">
        <w:rPr>
          <w:i w:val="0"/>
        </w:rPr>
        <w:t xml:space="preserve">current </w:t>
      </w:r>
      <w:r w:rsidR="002B615C" w:rsidRPr="002B615C">
        <w:rPr>
          <w:i w:val="0"/>
        </w:rPr>
        <w:t xml:space="preserve">code </w:t>
      </w:r>
      <w:r w:rsidR="00E83212">
        <w:rPr>
          <w:i w:val="0"/>
        </w:rPr>
        <w:t xml:space="preserve">is </w:t>
      </w:r>
      <w:r w:rsidR="002B615C" w:rsidRPr="002B615C">
        <w:rPr>
          <w:i w:val="0"/>
        </w:rPr>
        <w:t>written in C# (high performance managed code) and runs on Microsoft HPCS 2008 (with Dryad extensions)</w:t>
      </w:r>
    </w:p>
    <w:p w:rsidR="00730312" w:rsidRPr="00CF4172" w:rsidRDefault="00475E67" w:rsidP="00CF4172">
      <w:pPr>
        <w:pStyle w:val="BodyTextIndent2"/>
        <w:rPr>
          <w:i w:val="0"/>
          <w:iCs/>
        </w:rPr>
      </w:pPr>
      <w:r w:rsidRPr="00840620">
        <w:rPr>
          <w:i w:val="0"/>
          <w:iCs/>
        </w:rPr>
        <w:t>We</w:t>
      </w:r>
      <w:r w:rsidR="00304B88">
        <w:rPr>
          <w:i w:val="0"/>
          <w:iCs/>
        </w:rPr>
        <w:t>’ve shown two examples of data intensive science applications in area of biology and hea</w:t>
      </w:r>
      <w:r w:rsidR="00476DDB">
        <w:rPr>
          <w:i w:val="0"/>
          <w:iCs/>
        </w:rPr>
        <w:t>l</w:t>
      </w:r>
      <w:r w:rsidR="00304B88">
        <w:rPr>
          <w:i w:val="0"/>
          <w:iCs/>
        </w:rPr>
        <w:t xml:space="preserve">th using </w:t>
      </w:r>
      <w:r w:rsidR="00E935B6">
        <w:rPr>
          <w:i w:val="0"/>
          <w:iCs/>
        </w:rPr>
        <w:t>several modern</w:t>
      </w:r>
      <w:r w:rsidR="00304B88">
        <w:rPr>
          <w:i w:val="0"/>
          <w:iCs/>
        </w:rPr>
        <w:t xml:space="preserve"> technologies. We</w:t>
      </w:r>
      <w:r w:rsidRPr="00840620">
        <w:rPr>
          <w:i w:val="0"/>
          <w:iCs/>
        </w:rPr>
        <w:t xml:space="preserve"> suggest that these ideas will support new generations of </w:t>
      </w:r>
      <w:r w:rsidR="008F1FEF">
        <w:rPr>
          <w:i w:val="0"/>
          <w:iCs/>
        </w:rPr>
        <w:t xml:space="preserve">large scale </w:t>
      </w:r>
      <w:r w:rsidRPr="00840620">
        <w:rPr>
          <w:i w:val="0"/>
          <w:iCs/>
        </w:rPr>
        <w:t>data analysis systems for patient records</w:t>
      </w:r>
      <w:r w:rsidR="008F1FEF">
        <w:rPr>
          <w:i w:val="0"/>
          <w:iCs/>
        </w:rPr>
        <w:t>, demographic data</w:t>
      </w:r>
      <w:r w:rsidRPr="00840620">
        <w:rPr>
          <w:i w:val="0"/>
          <w:iCs/>
        </w:rPr>
        <w:t xml:space="preserve"> and next generation gene </w:t>
      </w:r>
      <w:proofErr w:type="spellStart"/>
      <w:r w:rsidRPr="00840620">
        <w:rPr>
          <w:i w:val="0"/>
          <w:iCs/>
        </w:rPr>
        <w:t>sequencers</w:t>
      </w:r>
      <w:proofErr w:type="spellEnd"/>
      <w:r w:rsidRPr="00840620">
        <w:rPr>
          <w:i w:val="0"/>
          <w:iCs/>
        </w:rPr>
        <w:t>.</w:t>
      </w:r>
    </w:p>
    <w:p w:rsidR="00E935B6" w:rsidRDefault="00E935B6" w:rsidP="00CF4172">
      <w:pPr>
        <w:pStyle w:val="Heading1"/>
      </w:pPr>
    </w:p>
    <w:p w:rsidR="00730312" w:rsidRDefault="00DC256C" w:rsidP="00CF4172">
      <w:pPr>
        <w:pStyle w:val="Heading1"/>
      </w:pPr>
      <w:r>
        <w:t>6. References</w:t>
      </w:r>
    </w:p>
    <w:p w:rsidR="00730312" w:rsidRDefault="00DC256C">
      <w:pPr>
        <w:pStyle w:val="References"/>
      </w:pPr>
      <w:r>
        <w:t xml:space="preserve">[1] </w:t>
      </w:r>
      <w:r w:rsidR="004C7D20">
        <w:t>K. Rose</w:t>
      </w:r>
      <w:r>
        <w:t>, “</w:t>
      </w:r>
      <w:r w:rsidR="004C7D20" w:rsidRPr="004C7D20">
        <w:t xml:space="preserve">Deterministic Annealing for Clustering, Compression, Classification, Regression, and Related </w:t>
      </w:r>
      <w:r w:rsidR="004C7D20" w:rsidRPr="004C7D20">
        <w:lastRenderedPageBreak/>
        <w:t>Optimization Problems</w:t>
      </w:r>
      <w:r>
        <w:t xml:space="preserve">”, </w:t>
      </w:r>
      <w:r w:rsidR="004C7D20" w:rsidRPr="00A13CF7">
        <w:rPr>
          <w:i/>
        </w:rPr>
        <w:t>Proceedings of the IEEE</w:t>
      </w:r>
      <w:r w:rsidR="004C7D20" w:rsidRPr="004C7D20">
        <w:t>, vol. 80, pp. 2210-2239, November 1998</w:t>
      </w:r>
      <w:r>
        <w:t>.</w:t>
      </w:r>
    </w:p>
    <w:p w:rsidR="00730312" w:rsidRDefault="00730312">
      <w:pPr>
        <w:pStyle w:val="References"/>
      </w:pPr>
    </w:p>
    <w:p w:rsidR="00730312" w:rsidRDefault="00DC256C">
      <w:pPr>
        <w:pStyle w:val="References"/>
      </w:pPr>
      <w:r>
        <w:t xml:space="preserve">[2] </w:t>
      </w:r>
      <w:r w:rsidR="00D95E67" w:rsidRPr="00D95E67">
        <w:t xml:space="preserve">T Hofmann, JM </w:t>
      </w:r>
      <w:proofErr w:type="spellStart"/>
      <w:r w:rsidR="00D95E67" w:rsidRPr="00D95E67">
        <w:t>Buhmann</w:t>
      </w:r>
      <w:proofErr w:type="spellEnd"/>
      <w:r>
        <w:t>,</w:t>
      </w:r>
      <w:r w:rsidR="00A13CF7">
        <w:t xml:space="preserve"> “</w:t>
      </w:r>
      <w:r w:rsidR="00A13CF7" w:rsidRPr="00A13CF7">
        <w:t>Pairwise data clustering by deterministic annealing</w:t>
      </w:r>
      <w:r w:rsidR="00A13CF7">
        <w:t>”,</w:t>
      </w:r>
      <w:r>
        <w:t xml:space="preserve"> </w:t>
      </w:r>
      <w:r w:rsidR="00A13CF7" w:rsidRPr="00A13CF7">
        <w:rPr>
          <w:i/>
        </w:rPr>
        <w:t>IEEE Transactions on Pattern Analysis and Machine Intelligence 19</w:t>
      </w:r>
      <w:r w:rsidR="00A13CF7" w:rsidRPr="00A13CF7">
        <w:t>, pp1-13 1997</w:t>
      </w:r>
      <w:r>
        <w:t>.</w:t>
      </w:r>
    </w:p>
    <w:p w:rsidR="00E86467" w:rsidRDefault="00E86467">
      <w:pPr>
        <w:pStyle w:val="References"/>
      </w:pPr>
    </w:p>
    <w:p w:rsidR="00E86467" w:rsidRDefault="00E86467" w:rsidP="00E86467">
      <w:pPr>
        <w:pStyle w:val="References"/>
      </w:pPr>
      <w:r>
        <w:t>[3]</w:t>
      </w:r>
      <w:r w:rsidR="00A02E16">
        <w:t xml:space="preserve"> </w:t>
      </w:r>
      <w:proofErr w:type="spellStart"/>
      <w:r w:rsidR="00A02E16" w:rsidRPr="00A02E16">
        <w:t>Hansjörg</w:t>
      </w:r>
      <w:proofErr w:type="spellEnd"/>
      <w:r w:rsidR="00A02E16" w:rsidRPr="00A02E16">
        <w:t xml:space="preserve"> </w:t>
      </w:r>
      <w:proofErr w:type="spellStart"/>
      <w:r w:rsidR="00A02E16" w:rsidRPr="00A02E16">
        <w:t>Klock</w:t>
      </w:r>
      <w:proofErr w:type="spellEnd"/>
      <w:r w:rsidR="00A02E16" w:rsidRPr="00A02E16">
        <w:t xml:space="preserve"> and Joachim M. </w:t>
      </w:r>
      <w:proofErr w:type="spellStart"/>
      <w:r w:rsidR="00A02E16" w:rsidRPr="00A02E16">
        <w:t>Buhmann</w:t>
      </w:r>
      <w:proofErr w:type="spellEnd"/>
      <w:r w:rsidR="00A02E16">
        <w:t>,</w:t>
      </w:r>
      <w:r>
        <w:t xml:space="preserve"> “</w:t>
      </w:r>
      <w:r w:rsidR="00A02E16" w:rsidRPr="00A02E16">
        <w:t>Data visualization by multidimensional scaling: a deterministic annealing approach</w:t>
      </w:r>
      <w:r>
        <w:t xml:space="preserve">”, </w:t>
      </w:r>
      <w:r w:rsidR="00A02E16" w:rsidRPr="00A02E16">
        <w:rPr>
          <w:i/>
        </w:rPr>
        <w:t>Pattern Recognition</w:t>
      </w:r>
      <w:r w:rsidRPr="004C7D20">
        <w:t xml:space="preserve">, </w:t>
      </w:r>
      <w:r w:rsidR="00A02E16" w:rsidRPr="00A02E16">
        <w:t>Volume 33, Issue 4, April 2000, Pages 651-669</w:t>
      </w:r>
      <w:r w:rsidR="00A02E16">
        <w:t>.</w:t>
      </w:r>
    </w:p>
    <w:p w:rsidR="00E86467" w:rsidRDefault="00E86467">
      <w:pPr>
        <w:pStyle w:val="References"/>
      </w:pPr>
    </w:p>
    <w:p w:rsidR="00CB57CD" w:rsidRDefault="00E86467" w:rsidP="00E86467">
      <w:pPr>
        <w:pStyle w:val="References"/>
      </w:pPr>
      <w:r>
        <w:t>[4</w:t>
      </w:r>
      <w:proofErr w:type="gramStart"/>
      <w:r>
        <w:t xml:space="preserve">] </w:t>
      </w:r>
      <w:r w:rsidR="00CB57CD">
        <w:t xml:space="preserve"> </w:t>
      </w:r>
      <w:proofErr w:type="spellStart"/>
      <w:r w:rsidR="00A97FD4">
        <w:t>Granat</w:t>
      </w:r>
      <w:proofErr w:type="spellEnd"/>
      <w:proofErr w:type="gramEnd"/>
      <w:r w:rsidR="00A97FD4">
        <w:t>, R. A.</w:t>
      </w:r>
      <w:r>
        <w:t>, “</w:t>
      </w:r>
      <w:r w:rsidR="00A97FD4" w:rsidRPr="00A97FD4">
        <w:t>Regularized Deterministic Annealing EM for Hidden Markov Models</w:t>
      </w:r>
      <w:r>
        <w:t xml:space="preserve">”, </w:t>
      </w:r>
      <w:r w:rsidR="00A97FD4" w:rsidRPr="00A97FD4">
        <w:rPr>
          <w:i/>
        </w:rPr>
        <w:t>Ph.D. Thesis</w:t>
      </w:r>
      <w:r w:rsidRPr="004C7D20">
        <w:t xml:space="preserve">, </w:t>
      </w:r>
      <w:r w:rsidR="004041EC">
        <w:t>UCLA</w:t>
      </w:r>
      <w:r w:rsidR="00A97FD4" w:rsidRPr="00A97FD4">
        <w:t xml:space="preserve">, 2004. </w:t>
      </w:r>
    </w:p>
    <w:p w:rsidR="00E935B6" w:rsidRDefault="00E935B6" w:rsidP="00E86467">
      <w:pPr>
        <w:pStyle w:val="References"/>
      </w:pPr>
    </w:p>
    <w:p w:rsidR="00CB57CD" w:rsidRDefault="00CB57CD" w:rsidP="00CB57CD">
      <w:pPr>
        <w:pStyle w:val="References"/>
      </w:pPr>
      <w:r>
        <w:t xml:space="preserve">[5] </w:t>
      </w:r>
      <w:r w:rsidRPr="00CB57CD">
        <w:t xml:space="preserve">Geoffrey Fox, Seung-Hee Bae, </w:t>
      </w:r>
      <w:proofErr w:type="spellStart"/>
      <w:r w:rsidRPr="00CB57CD">
        <w:t>Jaliya</w:t>
      </w:r>
      <w:proofErr w:type="spellEnd"/>
      <w:r w:rsidRPr="00CB57CD">
        <w:t xml:space="preserve"> </w:t>
      </w:r>
      <w:proofErr w:type="spellStart"/>
      <w:r w:rsidRPr="00CB57CD">
        <w:t>Ekanayake</w:t>
      </w:r>
      <w:proofErr w:type="spellEnd"/>
      <w:r w:rsidRPr="00CB57CD">
        <w:t>, Xiaohong Qiu, and Huapeng Yuan</w:t>
      </w:r>
      <w:r>
        <w:t>, “</w:t>
      </w:r>
      <w:r w:rsidRPr="00CB57CD">
        <w:t>Parallel Data Mining from Multicore to Cloudy Grids</w:t>
      </w:r>
      <w:r>
        <w:t xml:space="preserve">”, </w:t>
      </w:r>
      <w:r w:rsidRPr="00CB57CD">
        <w:rPr>
          <w:i/>
        </w:rPr>
        <w:t>Proceedings of HPC 2008</w:t>
      </w:r>
      <w:r w:rsidRPr="004C7D20">
        <w:t xml:space="preserve">, </w:t>
      </w:r>
      <w:r w:rsidRPr="00CB57CD">
        <w:t xml:space="preserve">High Performance Computing and Grids Workshop, </w:t>
      </w:r>
      <w:proofErr w:type="spellStart"/>
      <w:r w:rsidRPr="00CB57CD">
        <w:t>Cetraro</w:t>
      </w:r>
      <w:proofErr w:type="spellEnd"/>
      <w:r w:rsidRPr="00CB57CD">
        <w:t xml:space="preserve"> Italy, July 3 2008</w:t>
      </w:r>
      <w:r>
        <w:t>.</w:t>
      </w:r>
    </w:p>
    <w:p w:rsidR="00CB57CD" w:rsidRDefault="00CB57CD" w:rsidP="00E86467">
      <w:pPr>
        <w:pStyle w:val="References"/>
      </w:pPr>
    </w:p>
    <w:p w:rsidR="0081527F" w:rsidRDefault="0081527F" w:rsidP="00E86467">
      <w:pPr>
        <w:pStyle w:val="References"/>
        <w:rPr>
          <w:color w:val="FF0000"/>
        </w:rPr>
      </w:pPr>
      <w:r>
        <w:t xml:space="preserve">[6] </w:t>
      </w:r>
      <w:r w:rsidRPr="0081527F">
        <w:t xml:space="preserve">Liu G, Wilson J, </w:t>
      </w:r>
      <w:proofErr w:type="spellStart"/>
      <w:r w:rsidRPr="0081527F">
        <w:t>Rong</w:t>
      </w:r>
      <w:proofErr w:type="spellEnd"/>
      <w:r w:rsidRPr="0081527F">
        <w:t xml:space="preserve"> Q, Ying J.</w:t>
      </w:r>
      <w:r>
        <w:t>, “</w:t>
      </w:r>
      <w:r w:rsidRPr="0081527F">
        <w:t>Green neighborhoods, food retail, and childhood overweight: di</w:t>
      </w:r>
      <w:r>
        <w:t xml:space="preserve">fferences by population density”, </w:t>
      </w:r>
      <w:r w:rsidRPr="0081527F">
        <w:rPr>
          <w:i/>
        </w:rPr>
        <w:t>American Journal of Health Promotion 2007</w:t>
      </w:r>
      <w:r w:rsidRPr="004C7D20">
        <w:t>,</w:t>
      </w:r>
      <w:r>
        <w:t xml:space="preserve"> </w:t>
      </w:r>
      <w:r w:rsidR="006A7F7C">
        <w:t>March/April, V21, I4 Supplement 317-325</w:t>
      </w:r>
    </w:p>
    <w:p w:rsidR="0081527F" w:rsidRDefault="0081527F" w:rsidP="00E86467">
      <w:pPr>
        <w:pStyle w:val="References"/>
        <w:rPr>
          <w:color w:val="FF0000"/>
        </w:rPr>
      </w:pPr>
    </w:p>
    <w:p w:rsidR="0081527F" w:rsidRDefault="0081527F" w:rsidP="00E86467">
      <w:pPr>
        <w:pStyle w:val="References"/>
        <w:rPr>
          <w:color w:val="000000" w:themeColor="text1"/>
        </w:rPr>
      </w:pPr>
      <w:r w:rsidRPr="0081527F">
        <w:rPr>
          <w:color w:val="000000" w:themeColor="text1"/>
        </w:rPr>
        <w:t>[7]</w:t>
      </w:r>
      <w:r>
        <w:rPr>
          <w:color w:val="000000" w:themeColor="text1"/>
        </w:rPr>
        <w:t xml:space="preserve"> </w:t>
      </w:r>
      <w:r w:rsidR="00CF4172">
        <w:rPr>
          <w:color w:val="000000" w:themeColor="text1"/>
        </w:rPr>
        <w:t>Liu G et al</w:t>
      </w:r>
      <w:proofErr w:type="gramStart"/>
      <w:r w:rsidR="00CF4172">
        <w:rPr>
          <w:color w:val="000000" w:themeColor="text1"/>
        </w:rPr>
        <w:t>.</w:t>
      </w:r>
      <w:r>
        <w:rPr>
          <w:color w:val="000000" w:themeColor="text1"/>
        </w:rPr>
        <w:t>“</w:t>
      </w:r>
      <w:proofErr w:type="gramEnd"/>
      <w:r w:rsidRPr="0081527F">
        <w:rPr>
          <w:color w:val="000000" w:themeColor="text1"/>
        </w:rPr>
        <w:t xml:space="preserve">Examining Urban Environment Correlates of Childhood Physical Activity and </w:t>
      </w:r>
      <w:proofErr w:type="spellStart"/>
      <w:r w:rsidRPr="0081527F">
        <w:rPr>
          <w:color w:val="000000" w:themeColor="text1"/>
        </w:rPr>
        <w:t>Walkability</w:t>
      </w:r>
      <w:proofErr w:type="spellEnd"/>
      <w:r w:rsidRPr="0081527F">
        <w:rPr>
          <w:color w:val="000000" w:themeColor="text1"/>
        </w:rPr>
        <w:t xml:space="preserve"> Percepti</w:t>
      </w:r>
      <w:r>
        <w:rPr>
          <w:color w:val="000000" w:themeColor="text1"/>
        </w:rPr>
        <w:t xml:space="preserve">on with GIS and </w:t>
      </w:r>
      <w:proofErr w:type="gramStart"/>
      <w:r>
        <w:rPr>
          <w:color w:val="000000" w:themeColor="text1"/>
        </w:rPr>
        <w:t>Remote  Sensing</w:t>
      </w:r>
      <w:proofErr w:type="gramEnd"/>
      <w:r>
        <w:rPr>
          <w:color w:val="000000" w:themeColor="text1"/>
        </w:rPr>
        <w:t xml:space="preserve">”, </w:t>
      </w:r>
      <w:r w:rsidRPr="0081527F">
        <w:rPr>
          <w:color w:val="000000" w:themeColor="text1"/>
        </w:rPr>
        <w:t xml:space="preserve">In: </w:t>
      </w:r>
      <w:r w:rsidRPr="0081527F">
        <w:rPr>
          <w:i/>
          <w:color w:val="000000" w:themeColor="text1"/>
        </w:rPr>
        <w:t>Geo-spatial Technologies in Urban Environments Policy, Practice, and Pixels</w:t>
      </w:r>
      <w:r w:rsidRPr="0081527F">
        <w:rPr>
          <w:color w:val="000000" w:themeColor="text1"/>
        </w:rPr>
        <w:t xml:space="preserve">. 2nd ed. Berlin: Springer </w:t>
      </w:r>
      <w:proofErr w:type="spellStart"/>
      <w:r w:rsidRPr="0081527F">
        <w:rPr>
          <w:color w:val="000000" w:themeColor="text1"/>
        </w:rPr>
        <w:t>Verlag</w:t>
      </w:r>
      <w:proofErr w:type="spellEnd"/>
      <w:r w:rsidRPr="0081527F">
        <w:rPr>
          <w:color w:val="000000" w:themeColor="text1"/>
        </w:rPr>
        <w:t>; 2007:121-40.</w:t>
      </w:r>
    </w:p>
    <w:p w:rsidR="0081527F" w:rsidRDefault="0081527F" w:rsidP="00E86467">
      <w:pPr>
        <w:pStyle w:val="References"/>
        <w:rPr>
          <w:color w:val="000000" w:themeColor="text1"/>
        </w:rPr>
      </w:pPr>
    </w:p>
    <w:p w:rsidR="0081527F" w:rsidRDefault="0081527F" w:rsidP="00E86467">
      <w:pPr>
        <w:pStyle w:val="References"/>
        <w:rPr>
          <w:color w:val="000000" w:themeColor="text1"/>
        </w:rPr>
      </w:pPr>
      <w:r>
        <w:rPr>
          <w:color w:val="000000" w:themeColor="text1"/>
        </w:rPr>
        <w:t xml:space="preserve">[8] </w:t>
      </w:r>
      <w:r w:rsidRPr="0081527F">
        <w:rPr>
          <w:color w:val="000000" w:themeColor="text1"/>
        </w:rPr>
        <w:t xml:space="preserve">Robert Sandy, Gilbert Liu, </w:t>
      </w:r>
      <w:r w:rsidR="00CF4172">
        <w:rPr>
          <w:color w:val="000000" w:themeColor="text1"/>
        </w:rPr>
        <w:t>et al.</w:t>
      </w:r>
      <w:r>
        <w:rPr>
          <w:color w:val="000000" w:themeColor="text1"/>
        </w:rPr>
        <w:t xml:space="preserve"> “</w:t>
      </w:r>
      <w:r w:rsidRPr="0081527F">
        <w:rPr>
          <w:color w:val="000000" w:themeColor="text1"/>
        </w:rPr>
        <w:t>Studying the child obesity ep</w:t>
      </w:r>
      <w:r>
        <w:rPr>
          <w:color w:val="000000" w:themeColor="text1"/>
        </w:rPr>
        <w:t xml:space="preserve">idemic with natural experiments”, </w:t>
      </w:r>
      <w:r w:rsidRPr="0081527F">
        <w:rPr>
          <w:color w:val="000000" w:themeColor="text1"/>
        </w:rPr>
        <w:t xml:space="preserve">NBER Working Paper in May 2009. </w:t>
      </w:r>
      <w:hyperlink r:id="rId23" w:history="1">
        <w:r w:rsidRPr="00DF1E3E">
          <w:rPr>
            <w:rStyle w:val="Hyperlink"/>
          </w:rPr>
          <w:t>http://www.nber.org/papers/w14989</w:t>
        </w:r>
      </w:hyperlink>
    </w:p>
    <w:p w:rsidR="0081527F" w:rsidRDefault="0081527F" w:rsidP="00E86467">
      <w:pPr>
        <w:pStyle w:val="References"/>
        <w:rPr>
          <w:color w:val="000000" w:themeColor="text1"/>
        </w:rPr>
      </w:pPr>
    </w:p>
    <w:p w:rsidR="00C63559" w:rsidRDefault="00C63559" w:rsidP="00C63559">
      <w:pPr>
        <w:pStyle w:val="References"/>
        <w:rPr>
          <w:lang w:eastAsia="ko-KR"/>
        </w:rPr>
      </w:pPr>
      <w:r>
        <w:rPr>
          <w:rFonts w:hint="eastAsia"/>
          <w:lang w:eastAsia="ko-KR"/>
        </w:rPr>
        <w:t>[</w:t>
      </w:r>
      <w:r>
        <w:rPr>
          <w:lang w:eastAsia="ko-KR"/>
        </w:rPr>
        <w:t>9</w:t>
      </w:r>
      <w:r>
        <w:rPr>
          <w:rFonts w:hint="eastAsia"/>
          <w:lang w:eastAsia="ko-KR"/>
        </w:rPr>
        <w:t xml:space="preserve">] </w:t>
      </w:r>
      <w:r w:rsidR="004041EC">
        <w:rPr>
          <w:lang w:eastAsia="ko-KR"/>
        </w:rPr>
        <w:t xml:space="preserve">D. </w:t>
      </w:r>
      <w:proofErr w:type="spellStart"/>
      <w:r w:rsidR="004041EC">
        <w:rPr>
          <w:lang w:eastAsia="ko-KR"/>
        </w:rPr>
        <w:t>Hardoon</w:t>
      </w:r>
      <w:proofErr w:type="spellEnd"/>
      <w:r w:rsidR="004041EC">
        <w:rPr>
          <w:lang w:eastAsia="ko-KR"/>
        </w:rPr>
        <w:t xml:space="preserve"> et al.</w:t>
      </w:r>
      <w:r w:rsidR="003D457B">
        <w:rPr>
          <w:lang w:eastAsia="ko-KR"/>
        </w:rPr>
        <w:t>, “</w:t>
      </w:r>
      <w:r w:rsidRPr="00A95621">
        <w:rPr>
          <w:lang w:eastAsia="ko-KR"/>
        </w:rPr>
        <w:t>Canonical correlation analysis: an overview with application to learning methods</w:t>
      </w:r>
      <w:r w:rsidR="003D457B">
        <w:rPr>
          <w:lang w:eastAsia="ko-KR"/>
        </w:rPr>
        <w:t>”,</w:t>
      </w:r>
      <w:r w:rsidRPr="00A95621">
        <w:rPr>
          <w:lang w:eastAsia="ko-KR"/>
        </w:rPr>
        <w:t xml:space="preserve"> </w:t>
      </w:r>
      <w:r w:rsidRPr="003D457B">
        <w:rPr>
          <w:i/>
          <w:lang w:eastAsia="ko-KR"/>
        </w:rPr>
        <w:t>Neural Computation</w:t>
      </w:r>
      <w:r w:rsidRPr="00A95621">
        <w:rPr>
          <w:lang w:eastAsia="ko-KR"/>
        </w:rPr>
        <w:t>, 16(12):2639--2664, 2004.</w:t>
      </w:r>
    </w:p>
    <w:p w:rsidR="00C63559" w:rsidRDefault="00C63559" w:rsidP="00C63559">
      <w:pPr>
        <w:pStyle w:val="References"/>
        <w:rPr>
          <w:lang w:eastAsia="ko-KR"/>
        </w:rPr>
      </w:pPr>
    </w:p>
    <w:p w:rsidR="00C63559" w:rsidRDefault="00C63559" w:rsidP="00C63559">
      <w:pPr>
        <w:pStyle w:val="References"/>
        <w:rPr>
          <w:lang w:eastAsia="ko-KR"/>
        </w:rPr>
      </w:pPr>
      <w:r>
        <w:rPr>
          <w:rFonts w:hint="eastAsia"/>
          <w:lang w:eastAsia="ko-KR"/>
        </w:rPr>
        <w:t>[</w:t>
      </w:r>
      <w:r>
        <w:rPr>
          <w:lang w:eastAsia="ko-KR"/>
        </w:rPr>
        <w:t>10</w:t>
      </w:r>
      <w:proofErr w:type="gramStart"/>
      <w:r>
        <w:rPr>
          <w:rFonts w:hint="eastAsia"/>
          <w:lang w:eastAsia="ko-KR"/>
        </w:rPr>
        <w:t xml:space="preserve">] </w:t>
      </w:r>
      <w:r w:rsidR="0054654B">
        <w:rPr>
          <w:lang w:eastAsia="ko-KR"/>
        </w:rPr>
        <w:t xml:space="preserve"> </w:t>
      </w:r>
      <w:r>
        <w:rPr>
          <w:lang w:eastAsia="ko-KR"/>
        </w:rPr>
        <w:t>W</w:t>
      </w:r>
      <w:proofErr w:type="gramEnd"/>
      <w:r>
        <w:rPr>
          <w:lang w:eastAsia="ko-KR"/>
        </w:rPr>
        <w:t xml:space="preserve">. </w:t>
      </w:r>
      <w:proofErr w:type="spellStart"/>
      <w:r w:rsidRPr="009B1BA2">
        <w:rPr>
          <w:lang w:eastAsia="ko-KR"/>
        </w:rPr>
        <w:t>H</w:t>
      </w:r>
      <w:r>
        <w:rPr>
          <w:lang w:eastAsia="ko-KR"/>
        </w:rPr>
        <w:t>ä</w:t>
      </w:r>
      <w:r w:rsidRPr="009B1BA2">
        <w:rPr>
          <w:lang w:eastAsia="ko-KR"/>
        </w:rPr>
        <w:t>rdle</w:t>
      </w:r>
      <w:proofErr w:type="spellEnd"/>
      <w:r w:rsidRPr="00D13371">
        <w:rPr>
          <w:lang w:eastAsia="ko-KR"/>
        </w:rPr>
        <w:t xml:space="preserve"> and L. </w:t>
      </w:r>
      <w:proofErr w:type="spellStart"/>
      <w:r w:rsidRPr="00D13371">
        <w:rPr>
          <w:lang w:eastAsia="ko-KR"/>
        </w:rPr>
        <w:t>Simar</w:t>
      </w:r>
      <w:proofErr w:type="spellEnd"/>
      <w:r>
        <w:rPr>
          <w:rFonts w:hint="eastAsia"/>
          <w:lang w:eastAsia="ko-KR"/>
        </w:rPr>
        <w:t>,</w:t>
      </w:r>
      <w:r w:rsidRPr="00D13371">
        <w:rPr>
          <w:lang w:eastAsia="ko-KR"/>
        </w:rPr>
        <w:t xml:space="preserve"> </w:t>
      </w:r>
      <w:r w:rsidRPr="003D457B">
        <w:rPr>
          <w:i/>
          <w:lang w:eastAsia="ko-KR"/>
        </w:rPr>
        <w:t>Applied multivariate statistical analysis</w:t>
      </w:r>
      <w:r>
        <w:rPr>
          <w:rFonts w:hint="eastAsia"/>
          <w:lang w:eastAsia="ko-KR"/>
        </w:rPr>
        <w:t xml:space="preserve">, </w:t>
      </w:r>
      <w:r w:rsidRPr="00D13371">
        <w:rPr>
          <w:lang w:eastAsia="ko-KR"/>
        </w:rPr>
        <w:t>Springer, 2007.</w:t>
      </w:r>
      <w:r>
        <w:rPr>
          <w:rFonts w:hint="eastAsia"/>
          <w:lang w:eastAsia="ko-KR"/>
        </w:rPr>
        <w:t xml:space="preserve"> </w:t>
      </w:r>
      <w:r>
        <w:rPr>
          <w:lang w:eastAsia="ko-KR"/>
        </w:rPr>
        <w:t>P</w:t>
      </w:r>
      <w:r w:rsidR="00DE1A50">
        <w:rPr>
          <w:lang w:eastAsia="ko-KR"/>
        </w:rPr>
        <w:t>ages</w:t>
      </w:r>
      <w:r>
        <w:rPr>
          <w:rFonts w:hint="eastAsia"/>
          <w:lang w:eastAsia="ko-KR"/>
        </w:rPr>
        <w:t xml:space="preserve"> 361-372</w:t>
      </w:r>
    </w:p>
    <w:p w:rsidR="00DE1A50" w:rsidRDefault="00DE1A50" w:rsidP="00C63559">
      <w:pPr>
        <w:pStyle w:val="References"/>
        <w:rPr>
          <w:lang w:eastAsia="ko-KR"/>
        </w:rPr>
      </w:pPr>
    </w:p>
    <w:p w:rsidR="00C63559" w:rsidRDefault="00C63559" w:rsidP="00C63559">
      <w:pPr>
        <w:pStyle w:val="References"/>
        <w:rPr>
          <w:lang w:eastAsia="ko-KR"/>
        </w:rPr>
      </w:pPr>
      <w:proofErr w:type="gramStart"/>
      <w:r>
        <w:rPr>
          <w:rFonts w:hint="eastAsia"/>
          <w:lang w:eastAsia="ko-KR"/>
        </w:rPr>
        <w:t>[</w:t>
      </w:r>
      <w:r>
        <w:rPr>
          <w:lang w:eastAsia="ko-KR"/>
        </w:rPr>
        <w:t>11</w:t>
      </w:r>
      <w:r>
        <w:rPr>
          <w:rFonts w:hint="eastAsia"/>
          <w:lang w:eastAsia="ko-KR"/>
        </w:rPr>
        <w:t xml:space="preserve">] </w:t>
      </w:r>
      <w:r w:rsidRPr="00515F52">
        <w:rPr>
          <w:lang w:eastAsia="ko-KR"/>
        </w:rPr>
        <w:t xml:space="preserve">K. </w:t>
      </w:r>
      <w:proofErr w:type="spellStart"/>
      <w:r w:rsidRPr="00515F52">
        <w:rPr>
          <w:lang w:eastAsia="ko-KR"/>
        </w:rPr>
        <w:t>Goto</w:t>
      </w:r>
      <w:proofErr w:type="spellEnd"/>
      <w:r w:rsidR="003D457B">
        <w:rPr>
          <w:lang w:eastAsia="ko-KR"/>
        </w:rPr>
        <w:t xml:space="preserve"> and R. Van De </w:t>
      </w:r>
      <w:proofErr w:type="spellStart"/>
      <w:r w:rsidR="003D457B">
        <w:rPr>
          <w:lang w:eastAsia="ko-KR"/>
        </w:rPr>
        <w:t>Geijn</w:t>
      </w:r>
      <w:proofErr w:type="spellEnd"/>
      <w:r w:rsidR="003D457B">
        <w:rPr>
          <w:lang w:eastAsia="ko-KR"/>
        </w:rPr>
        <w:t>, “</w:t>
      </w:r>
      <w:r w:rsidRPr="00515F52">
        <w:rPr>
          <w:lang w:eastAsia="ko-KR"/>
        </w:rPr>
        <w:t xml:space="preserve">High-performance implementation of the level-3 </w:t>
      </w:r>
      <w:proofErr w:type="spellStart"/>
      <w:r w:rsidRPr="00515F52">
        <w:rPr>
          <w:lang w:eastAsia="ko-KR"/>
        </w:rPr>
        <w:t>blas</w:t>
      </w:r>
      <w:proofErr w:type="spellEnd"/>
      <w:r w:rsidR="003D457B">
        <w:rPr>
          <w:lang w:eastAsia="ko-KR"/>
        </w:rPr>
        <w:t>”,</w:t>
      </w:r>
      <w:r w:rsidRPr="00515F52">
        <w:rPr>
          <w:lang w:eastAsia="ko-KR"/>
        </w:rPr>
        <w:t xml:space="preserve"> </w:t>
      </w:r>
      <w:r w:rsidRPr="003D457B">
        <w:rPr>
          <w:i/>
          <w:lang w:eastAsia="ko-KR"/>
        </w:rPr>
        <w:t>ACM Trans. Math.</w:t>
      </w:r>
      <w:proofErr w:type="gramEnd"/>
      <w:r w:rsidRPr="003D457B">
        <w:rPr>
          <w:i/>
          <w:lang w:eastAsia="ko-KR"/>
        </w:rPr>
        <w:t xml:space="preserve"> </w:t>
      </w:r>
      <w:proofErr w:type="spellStart"/>
      <w:proofErr w:type="gramStart"/>
      <w:r w:rsidRPr="003D457B">
        <w:rPr>
          <w:i/>
          <w:lang w:eastAsia="ko-KR"/>
        </w:rPr>
        <w:t>Softw</w:t>
      </w:r>
      <w:proofErr w:type="spellEnd"/>
      <w:r w:rsidRPr="00515F52">
        <w:rPr>
          <w:lang w:eastAsia="ko-KR"/>
        </w:rPr>
        <w:t>.,</w:t>
      </w:r>
      <w:proofErr w:type="gramEnd"/>
      <w:r w:rsidRPr="00515F52">
        <w:rPr>
          <w:lang w:eastAsia="ko-KR"/>
        </w:rPr>
        <w:t xml:space="preserve"> 35(1):1--14, 2008.</w:t>
      </w:r>
    </w:p>
    <w:p w:rsidR="00C63559" w:rsidRDefault="00C63559" w:rsidP="00C63559">
      <w:pPr>
        <w:pStyle w:val="References"/>
        <w:rPr>
          <w:lang w:eastAsia="ko-KR"/>
        </w:rPr>
      </w:pPr>
    </w:p>
    <w:p w:rsidR="006B044C" w:rsidRDefault="00C63559" w:rsidP="006B044C">
      <w:pPr>
        <w:pStyle w:val="References"/>
      </w:pPr>
      <w:r>
        <w:rPr>
          <w:rFonts w:hint="eastAsia"/>
          <w:lang w:eastAsia="ko-KR"/>
        </w:rPr>
        <w:t>[</w:t>
      </w:r>
      <w:r>
        <w:rPr>
          <w:lang w:eastAsia="ko-KR"/>
        </w:rPr>
        <w:t>12</w:t>
      </w:r>
      <w:proofErr w:type="gramStart"/>
      <w:r>
        <w:rPr>
          <w:rFonts w:hint="eastAsia"/>
          <w:lang w:eastAsia="ko-KR"/>
        </w:rPr>
        <w:t xml:space="preserve">] </w:t>
      </w:r>
      <w:r w:rsidR="0054654B">
        <w:rPr>
          <w:lang w:eastAsia="ko-KR"/>
        </w:rPr>
        <w:t xml:space="preserve"> </w:t>
      </w:r>
      <w:r w:rsidR="003D457B">
        <w:rPr>
          <w:lang w:eastAsia="ko-KR"/>
        </w:rPr>
        <w:t>R</w:t>
      </w:r>
      <w:proofErr w:type="gramEnd"/>
      <w:r w:rsidR="003D457B">
        <w:rPr>
          <w:lang w:eastAsia="ko-KR"/>
        </w:rPr>
        <w:t xml:space="preserve">. Whaley and J. </w:t>
      </w:r>
      <w:proofErr w:type="spellStart"/>
      <w:r w:rsidR="003D457B">
        <w:rPr>
          <w:lang w:eastAsia="ko-KR"/>
        </w:rPr>
        <w:t>Dongarra</w:t>
      </w:r>
      <w:proofErr w:type="spellEnd"/>
      <w:r w:rsidR="003D457B">
        <w:rPr>
          <w:lang w:eastAsia="ko-KR"/>
        </w:rPr>
        <w:t>, “</w:t>
      </w:r>
      <w:r w:rsidRPr="00515F52">
        <w:rPr>
          <w:lang w:eastAsia="ko-KR"/>
        </w:rPr>
        <w:t>Automaticall</w:t>
      </w:r>
      <w:r w:rsidR="003D457B">
        <w:rPr>
          <w:lang w:eastAsia="ko-KR"/>
        </w:rPr>
        <w:t>y tuned linear algebra software”,</w:t>
      </w:r>
      <w:r w:rsidRPr="00515F52">
        <w:rPr>
          <w:lang w:eastAsia="ko-KR"/>
        </w:rPr>
        <w:t xml:space="preserve"> </w:t>
      </w:r>
      <w:r w:rsidRPr="003D457B">
        <w:rPr>
          <w:i/>
          <w:lang w:eastAsia="ko-KR"/>
        </w:rPr>
        <w:t xml:space="preserve">Proceedings of the 1998 ACM/IEEE </w:t>
      </w:r>
      <w:r w:rsidR="00E935B6">
        <w:rPr>
          <w:i/>
          <w:lang w:eastAsia="ko-KR"/>
        </w:rPr>
        <w:t xml:space="preserve">conf. </w:t>
      </w:r>
      <w:r w:rsidRPr="003D457B">
        <w:rPr>
          <w:i/>
          <w:lang w:eastAsia="ko-KR"/>
        </w:rPr>
        <w:t>on Supercomputing (CDROM)</w:t>
      </w:r>
      <w:r w:rsidRPr="00515F52">
        <w:rPr>
          <w:lang w:eastAsia="ko-KR"/>
        </w:rPr>
        <w:t>, pages 1--27., 1998.</w:t>
      </w:r>
      <w:r w:rsidR="006B044C">
        <w:br/>
      </w:r>
      <w:r w:rsidR="006B044C">
        <w:br/>
        <w:t xml:space="preserve">[13] </w:t>
      </w:r>
      <w:proofErr w:type="spellStart"/>
      <w:r w:rsidR="006B044C">
        <w:t>Batzer</w:t>
      </w:r>
      <w:proofErr w:type="spellEnd"/>
      <w:r w:rsidR="006B044C">
        <w:t xml:space="preserve"> MA, </w:t>
      </w:r>
      <w:proofErr w:type="spellStart"/>
      <w:r w:rsidR="006B044C">
        <w:t>Deininger</w:t>
      </w:r>
      <w:proofErr w:type="spellEnd"/>
      <w:r w:rsidR="006B044C">
        <w:t xml:space="preserve"> PL, 2002, "Alu repeats and human genomic diversity".</w:t>
      </w:r>
      <w:r w:rsidR="003133B1">
        <w:t xml:space="preserve"> </w:t>
      </w:r>
      <w:r w:rsidR="006B044C" w:rsidRPr="003133B1">
        <w:rPr>
          <w:i/>
        </w:rPr>
        <w:t>Nat. Rev. Genet</w:t>
      </w:r>
      <w:r w:rsidR="006B044C">
        <w:t>. 3 (5): 370-379.</w:t>
      </w:r>
    </w:p>
    <w:p w:rsidR="006B044C" w:rsidRDefault="006B044C" w:rsidP="006B044C">
      <w:pPr>
        <w:pStyle w:val="References"/>
      </w:pPr>
    </w:p>
    <w:p w:rsidR="006B044C" w:rsidRDefault="006B044C" w:rsidP="006B044C">
      <w:pPr>
        <w:pStyle w:val="References"/>
        <w:rPr>
          <w:lang w:eastAsia="ko-KR"/>
        </w:rPr>
      </w:pPr>
      <w:r>
        <w:t xml:space="preserve">[14] </w:t>
      </w:r>
      <w:proofErr w:type="spellStart"/>
      <w:r>
        <w:t>Smit</w:t>
      </w:r>
      <w:proofErr w:type="spellEnd"/>
      <w:r>
        <w:t xml:space="preserve">, A. F. A., </w:t>
      </w:r>
      <w:proofErr w:type="spellStart"/>
      <w:r>
        <w:t>Hubley</w:t>
      </w:r>
      <w:proofErr w:type="spellEnd"/>
      <w:r>
        <w:t xml:space="preserve">, R. and Green, P. </w:t>
      </w:r>
      <w:proofErr w:type="spellStart"/>
      <w:r>
        <w:t>Repeatmasker</w:t>
      </w:r>
      <w:proofErr w:type="spellEnd"/>
      <w:r>
        <w:t xml:space="preserve">. </w:t>
      </w:r>
      <w:hyperlink r:id="rId24" w:history="1">
        <w:r>
          <w:rPr>
            <w:rStyle w:val="Hyperlink"/>
          </w:rPr>
          <w:t>http://www.repeatmasker.org</w:t>
        </w:r>
      </w:hyperlink>
      <w:r>
        <w:t xml:space="preserve"> (2004) </w:t>
      </w:r>
      <w:r>
        <w:br/>
      </w:r>
      <w:r w:rsidR="00E935B6">
        <w:br/>
        <w:t xml:space="preserve">[15] </w:t>
      </w:r>
      <w:proofErr w:type="spellStart"/>
      <w:r w:rsidR="00E935B6">
        <w:t>Jurka</w:t>
      </w:r>
      <w:proofErr w:type="spellEnd"/>
      <w:r w:rsidR="00E935B6">
        <w:t xml:space="preserve">, J. </w:t>
      </w:r>
      <w:r w:rsidR="000C27B3">
        <w:t>“</w:t>
      </w:r>
      <w:proofErr w:type="spellStart"/>
      <w:r w:rsidR="00E935B6">
        <w:t>Repbase</w:t>
      </w:r>
      <w:proofErr w:type="spellEnd"/>
      <w:r w:rsidR="00E935B6">
        <w:t xml:space="preserve"> </w:t>
      </w:r>
      <w:proofErr w:type="spellStart"/>
      <w:r w:rsidR="00E935B6">
        <w:t>Update</w:t>
      </w:r>
      <w:proofErr w:type="gramStart"/>
      <w:r w:rsidR="00E935B6">
        <w:t>:a</w:t>
      </w:r>
      <w:proofErr w:type="spellEnd"/>
      <w:proofErr w:type="gramEnd"/>
      <w:r w:rsidR="00E935B6">
        <w:t xml:space="preserve"> database and </w:t>
      </w:r>
      <w:r>
        <w:t xml:space="preserve">electronic </w:t>
      </w:r>
      <w:r w:rsidR="00E935B6">
        <w:t>journal of repetitive elements</w:t>
      </w:r>
      <w:r w:rsidR="000C27B3">
        <w:t>”</w:t>
      </w:r>
      <w:r w:rsidR="00E935B6">
        <w:t>.</w:t>
      </w:r>
      <w:r w:rsidR="000C27B3">
        <w:t xml:space="preserve"> </w:t>
      </w:r>
      <w:proofErr w:type="gramStart"/>
      <w:r w:rsidRPr="000C27B3">
        <w:rPr>
          <w:i/>
        </w:rPr>
        <w:t>Trends Genet</w:t>
      </w:r>
      <w:r>
        <w:t>.</w:t>
      </w:r>
      <w:proofErr w:type="gramEnd"/>
      <w:r>
        <w:t xml:space="preserve"> 9:418-</w:t>
      </w:r>
      <w:proofErr w:type="gramStart"/>
      <w:r>
        <w:t xml:space="preserve">420 </w:t>
      </w:r>
      <w:r w:rsidR="00E935B6">
        <w:t>,2000</w:t>
      </w:r>
      <w:proofErr w:type="gramEnd"/>
    </w:p>
    <w:p w:rsidR="00C63559" w:rsidRDefault="00C63559" w:rsidP="00E86467">
      <w:pPr>
        <w:pStyle w:val="References"/>
        <w:rPr>
          <w:color w:val="000000" w:themeColor="text1"/>
        </w:rPr>
      </w:pPr>
    </w:p>
    <w:p w:rsidR="00FA3CE1" w:rsidRPr="00FA3CE1" w:rsidRDefault="00FA3CE1" w:rsidP="00FA3CE1">
      <w:pPr>
        <w:pStyle w:val="References"/>
        <w:rPr>
          <w:color w:val="000000" w:themeColor="text1"/>
        </w:rPr>
      </w:pPr>
      <w:r>
        <w:rPr>
          <w:color w:val="000000" w:themeColor="text1"/>
        </w:rPr>
        <w:lastRenderedPageBreak/>
        <w:t xml:space="preserve">[16] Smith Waterman software with </w:t>
      </w:r>
      <w:proofErr w:type="spellStart"/>
      <w:r>
        <w:rPr>
          <w:color w:val="000000" w:themeColor="text1"/>
        </w:rPr>
        <w:t>Gotoh</w:t>
      </w:r>
      <w:proofErr w:type="spellEnd"/>
      <w:r>
        <w:rPr>
          <w:color w:val="000000" w:themeColor="text1"/>
        </w:rPr>
        <w:t xml:space="preserve"> enhancement from </w:t>
      </w:r>
      <w:hyperlink r:id="rId25" w:history="1">
        <w:r w:rsidRPr="003B4C91">
          <w:rPr>
            <w:rStyle w:val="Hyperlink"/>
          </w:rPr>
          <w:t>http://jaligner.sourceforge.net/naligner/</w:t>
        </w:r>
      </w:hyperlink>
      <w:r w:rsidRPr="00FA3CE1">
        <w:rPr>
          <w:color w:val="000000" w:themeColor="text1"/>
        </w:rPr>
        <w:t xml:space="preserve">. </w:t>
      </w:r>
    </w:p>
    <w:p w:rsidR="00FA3CE1" w:rsidRPr="00FA3CE1" w:rsidRDefault="00FA3CE1" w:rsidP="00FA3CE1">
      <w:pPr>
        <w:pStyle w:val="References"/>
        <w:rPr>
          <w:color w:val="000000" w:themeColor="text1"/>
        </w:rPr>
      </w:pPr>
    </w:p>
    <w:p w:rsidR="00FA3CE1" w:rsidRDefault="00FA3CE1" w:rsidP="00FA3CE1">
      <w:pPr>
        <w:pStyle w:val="References"/>
        <w:rPr>
          <w:color w:val="000000" w:themeColor="text1"/>
        </w:rPr>
      </w:pPr>
      <w:r>
        <w:rPr>
          <w:color w:val="000000" w:themeColor="text1"/>
        </w:rPr>
        <w:t xml:space="preserve">[17] </w:t>
      </w:r>
      <w:r w:rsidRPr="00FA3CE1">
        <w:rPr>
          <w:color w:val="000000" w:themeColor="text1"/>
        </w:rPr>
        <w:t xml:space="preserve">Smith, T.F. and Waterman, M.S. 1981. </w:t>
      </w:r>
      <w:proofErr w:type="gramStart"/>
      <w:r w:rsidR="000C27B3">
        <w:rPr>
          <w:color w:val="000000" w:themeColor="text1"/>
        </w:rPr>
        <w:t>“</w:t>
      </w:r>
      <w:r w:rsidRPr="00FA3CE1">
        <w:rPr>
          <w:color w:val="000000" w:themeColor="text1"/>
        </w:rPr>
        <w:t>Identification of common molecular subsequences</w:t>
      </w:r>
      <w:r w:rsidR="000C27B3">
        <w:rPr>
          <w:color w:val="000000" w:themeColor="text1"/>
        </w:rPr>
        <w:t>”</w:t>
      </w:r>
      <w:r w:rsidRPr="00FA3CE1">
        <w:rPr>
          <w:color w:val="000000" w:themeColor="text1"/>
        </w:rPr>
        <w:t>.</w:t>
      </w:r>
      <w:proofErr w:type="gramEnd"/>
      <w:r w:rsidRPr="00FA3CE1">
        <w:rPr>
          <w:color w:val="000000" w:themeColor="text1"/>
        </w:rPr>
        <w:t xml:space="preserve">  </w:t>
      </w:r>
      <w:r w:rsidRPr="000C27B3">
        <w:rPr>
          <w:i/>
          <w:color w:val="000000" w:themeColor="text1"/>
        </w:rPr>
        <w:t>Journal of Molecular Biology</w:t>
      </w:r>
      <w:r w:rsidRPr="00FA3CE1">
        <w:rPr>
          <w:color w:val="000000" w:themeColor="text1"/>
        </w:rPr>
        <w:t xml:space="preserve"> 147:195-197</w:t>
      </w:r>
    </w:p>
    <w:p w:rsidR="00FA3CE1" w:rsidRPr="00FA3CE1" w:rsidRDefault="00FA3CE1" w:rsidP="00FA3CE1">
      <w:pPr>
        <w:pStyle w:val="References"/>
        <w:rPr>
          <w:color w:val="000000" w:themeColor="text1"/>
        </w:rPr>
      </w:pPr>
    </w:p>
    <w:p w:rsidR="0081527F" w:rsidRDefault="00FA3CE1" w:rsidP="00FA3CE1">
      <w:pPr>
        <w:pStyle w:val="References"/>
        <w:rPr>
          <w:color w:val="000000" w:themeColor="text1"/>
        </w:rPr>
      </w:pPr>
      <w:r>
        <w:rPr>
          <w:color w:val="000000" w:themeColor="text1"/>
        </w:rPr>
        <w:t xml:space="preserve">[18] </w:t>
      </w:r>
      <w:proofErr w:type="spellStart"/>
      <w:r w:rsidRPr="00FA3CE1">
        <w:rPr>
          <w:color w:val="000000" w:themeColor="text1"/>
        </w:rPr>
        <w:t>Gotoh</w:t>
      </w:r>
      <w:proofErr w:type="spellEnd"/>
      <w:r w:rsidRPr="00FA3CE1">
        <w:rPr>
          <w:color w:val="000000" w:themeColor="text1"/>
        </w:rPr>
        <w:t xml:space="preserve">, O. 1982. </w:t>
      </w:r>
      <w:proofErr w:type="gramStart"/>
      <w:r w:rsidR="000C27B3">
        <w:rPr>
          <w:color w:val="000000" w:themeColor="text1"/>
        </w:rPr>
        <w:t>“</w:t>
      </w:r>
      <w:r w:rsidRPr="00FA3CE1">
        <w:rPr>
          <w:color w:val="000000" w:themeColor="text1"/>
        </w:rPr>
        <w:t>An improved algorithm for matchin</w:t>
      </w:r>
      <w:r w:rsidR="00E935B6">
        <w:rPr>
          <w:color w:val="000000" w:themeColor="text1"/>
        </w:rPr>
        <w:t>g biological sequences</w:t>
      </w:r>
      <w:r w:rsidR="000C27B3">
        <w:rPr>
          <w:color w:val="000000" w:themeColor="text1"/>
        </w:rPr>
        <w:t>”</w:t>
      </w:r>
      <w:r w:rsidR="00E935B6">
        <w:rPr>
          <w:color w:val="000000" w:themeColor="text1"/>
        </w:rPr>
        <w:t>.</w:t>
      </w:r>
      <w:proofErr w:type="gramEnd"/>
      <w:r w:rsidR="00E935B6">
        <w:rPr>
          <w:color w:val="000000" w:themeColor="text1"/>
        </w:rPr>
        <w:t xml:space="preserve">  </w:t>
      </w:r>
      <w:r w:rsidR="00E935B6" w:rsidRPr="000C27B3">
        <w:rPr>
          <w:i/>
          <w:color w:val="000000" w:themeColor="text1"/>
        </w:rPr>
        <w:t>J.</w:t>
      </w:r>
      <w:r w:rsidRPr="000C27B3">
        <w:rPr>
          <w:i/>
          <w:color w:val="000000" w:themeColor="text1"/>
        </w:rPr>
        <w:t xml:space="preserve"> of Molecular Biology</w:t>
      </w:r>
      <w:r w:rsidRPr="00FA3CE1">
        <w:rPr>
          <w:color w:val="000000" w:themeColor="text1"/>
        </w:rPr>
        <w:t xml:space="preserve"> 162:705-708</w:t>
      </w:r>
    </w:p>
    <w:p w:rsidR="00BC377F" w:rsidRDefault="00BC377F" w:rsidP="00FA3CE1">
      <w:pPr>
        <w:pStyle w:val="References"/>
        <w:rPr>
          <w:color w:val="000000" w:themeColor="text1"/>
        </w:rPr>
      </w:pPr>
    </w:p>
    <w:p w:rsidR="00BC377F" w:rsidRDefault="00BC377F" w:rsidP="00BC377F">
      <w:pPr>
        <w:pStyle w:val="References"/>
        <w:rPr>
          <w:color w:val="000000" w:themeColor="text1"/>
        </w:rPr>
      </w:pPr>
      <w:r>
        <w:rPr>
          <w:color w:val="000000" w:themeColor="text1"/>
        </w:rPr>
        <w:t>[19]</w:t>
      </w:r>
      <w:r>
        <w:t xml:space="preserve"> </w:t>
      </w:r>
      <w:proofErr w:type="spellStart"/>
      <w:r>
        <w:rPr>
          <w:color w:val="000000" w:themeColor="text1"/>
        </w:rPr>
        <w:t>Jaliya</w:t>
      </w:r>
      <w:proofErr w:type="spellEnd"/>
      <w:r>
        <w:rPr>
          <w:color w:val="000000" w:themeColor="text1"/>
        </w:rPr>
        <w:t xml:space="preserve"> </w:t>
      </w:r>
      <w:proofErr w:type="spellStart"/>
      <w:r>
        <w:rPr>
          <w:color w:val="000000" w:themeColor="text1"/>
        </w:rPr>
        <w:t>Ekanayake</w:t>
      </w:r>
      <w:proofErr w:type="spellEnd"/>
      <w:r>
        <w:rPr>
          <w:color w:val="000000" w:themeColor="text1"/>
        </w:rPr>
        <w:t xml:space="preserve">, </w:t>
      </w:r>
      <w:proofErr w:type="spellStart"/>
      <w:r>
        <w:rPr>
          <w:color w:val="000000" w:themeColor="text1"/>
        </w:rPr>
        <w:t>Atilla</w:t>
      </w:r>
      <w:proofErr w:type="spellEnd"/>
      <w:r>
        <w:rPr>
          <w:color w:val="000000" w:themeColor="text1"/>
        </w:rPr>
        <w:t xml:space="preserve"> </w:t>
      </w:r>
      <w:proofErr w:type="spellStart"/>
      <w:r>
        <w:rPr>
          <w:color w:val="000000" w:themeColor="text1"/>
        </w:rPr>
        <w:t>Soner</w:t>
      </w:r>
      <w:proofErr w:type="spellEnd"/>
      <w:r>
        <w:rPr>
          <w:color w:val="000000" w:themeColor="text1"/>
        </w:rPr>
        <w:t xml:space="preserve"> </w:t>
      </w:r>
      <w:proofErr w:type="spellStart"/>
      <w:r>
        <w:rPr>
          <w:color w:val="000000" w:themeColor="text1"/>
        </w:rPr>
        <w:t>Balkir</w:t>
      </w:r>
      <w:proofErr w:type="spellEnd"/>
      <w:r w:rsidRPr="00BC377F">
        <w:rPr>
          <w:color w:val="000000" w:themeColor="text1"/>
        </w:rPr>
        <w:t xml:space="preserve">, </w:t>
      </w:r>
      <w:proofErr w:type="spellStart"/>
      <w:r w:rsidRPr="00BC377F">
        <w:rPr>
          <w:color w:val="000000" w:themeColor="text1"/>
        </w:rPr>
        <w:t>Th</w:t>
      </w:r>
      <w:r>
        <w:rPr>
          <w:color w:val="000000" w:themeColor="text1"/>
        </w:rPr>
        <w:t>ilina</w:t>
      </w:r>
      <w:proofErr w:type="spellEnd"/>
      <w:r>
        <w:rPr>
          <w:color w:val="000000" w:themeColor="text1"/>
        </w:rPr>
        <w:t xml:space="preserve"> </w:t>
      </w:r>
      <w:proofErr w:type="spellStart"/>
      <w:r>
        <w:rPr>
          <w:color w:val="000000" w:themeColor="text1"/>
        </w:rPr>
        <w:t>Gunarathne</w:t>
      </w:r>
      <w:proofErr w:type="spellEnd"/>
      <w:r>
        <w:rPr>
          <w:color w:val="000000" w:themeColor="text1"/>
        </w:rPr>
        <w:t>, Geoffrey Fox</w:t>
      </w:r>
      <w:r w:rsidRPr="00BC377F">
        <w:rPr>
          <w:color w:val="000000" w:themeColor="text1"/>
        </w:rPr>
        <w:t xml:space="preserve">, Christophe </w:t>
      </w:r>
      <w:proofErr w:type="spellStart"/>
      <w:r w:rsidRPr="00BC377F">
        <w:rPr>
          <w:color w:val="000000" w:themeColor="text1"/>
        </w:rPr>
        <w:t>Poulai</w:t>
      </w:r>
      <w:r>
        <w:rPr>
          <w:color w:val="000000" w:themeColor="text1"/>
        </w:rPr>
        <w:t>n</w:t>
      </w:r>
      <w:proofErr w:type="spellEnd"/>
      <w:r>
        <w:rPr>
          <w:color w:val="000000" w:themeColor="text1"/>
        </w:rPr>
        <w:t xml:space="preserve">, Nelson </w:t>
      </w:r>
      <w:proofErr w:type="spellStart"/>
      <w:r>
        <w:rPr>
          <w:color w:val="000000" w:themeColor="text1"/>
        </w:rPr>
        <w:t>Araujo</w:t>
      </w:r>
      <w:proofErr w:type="spellEnd"/>
      <w:r>
        <w:rPr>
          <w:color w:val="000000" w:themeColor="text1"/>
        </w:rPr>
        <w:t xml:space="preserve">, Roger </w:t>
      </w:r>
      <w:proofErr w:type="spellStart"/>
      <w:r>
        <w:rPr>
          <w:color w:val="000000" w:themeColor="text1"/>
        </w:rPr>
        <w:t>Barga</w:t>
      </w:r>
      <w:proofErr w:type="spellEnd"/>
      <w:r>
        <w:rPr>
          <w:color w:val="000000" w:themeColor="text1"/>
        </w:rPr>
        <w:t xml:space="preserve"> “</w:t>
      </w:r>
      <w:r w:rsidRPr="00BC377F">
        <w:rPr>
          <w:color w:val="000000" w:themeColor="text1"/>
        </w:rPr>
        <w:t>DryadLINQ for Scientific Analyses</w:t>
      </w:r>
      <w:r>
        <w:rPr>
          <w:color w:val="000000" w:themeColor="text1"/>
        </w:rPr>
        <w:t>” submitted to eScience 2009 conference</w:t>
      </w:r>
    </w:p>
    <w:p w:rsidR="002657E6" w:rsidRDefault="002657E6" w:rsidP="00BC377F">
      <w:pPr>
        <w:pStyle w:val="References"/>
        <w:rPr>
          <w:color w:val="000000" w:themeColor="text1"/>
        </w:rPr>
      </w:pPr>
    </w:p>
    <w:p w:rsidR="002657E6" w:rsidRDefault="002657E6" w:rsidP="00BC377F">
      <w:pPr>
        <w:pStyle w:val="References"/>
        <w:rPr>
          <w:color w:val="000000" w:themeColor="text1"/>
        </w:rPr>
      </w:pPr>
      <w:r w:rsidRPr="002657E6">
        <w:rPr>
          <w:color w:val="000000" w:themeColor="text1"/>
        </w:rPr>
        <w:t>[</w:t>
      </w:r>
      <w:r>
        <w:rPr>
          <w:color w:val="000000" w:themeColor="text1"/>
        </w:rPr>
        <w:t>2</w:t>
      </w:r>
      <w:r w:rsidR="00CF4172">
        <w:rPr>
          <w:color w:val="000000" w:themeColor="text1"/>
        </w:rPr>
        <w:t xml:space="preserve">0] </w:t>
      </w:r>
      <w:r w:rsidRPr="002657E6">
        <w:rPr>
          <w:color w:val="000000" w:themeColor="text1"/>
        </w:rPr>
        <w:t xml:space="preserve">Anthony J. </w:t>
      </w:r>
      <w:proofErr w:type="spellStart"/>
      <w:r w:rsidRPr="002657E6">
        <w:rPr>
          <w:color w:val="000000" w:themeColor="text1"/>
        </w:rPr>
        <w:t>Kearsley</w:t>
      </w:r>
      <w:proofErr w:type="spellEnd"/>
      <w:r w:rsidRPr="002657E6">
        <w:rPr>
          <w:color w:val="000000" w:themeColor="text1"/>
        </w:rPr>
        <w:t xml:space="preserve">, Richard A. Tapia, Michael W. </w:t>
      </w:r>
      <w:proofErr w:type="spellStart"/>
      <w:r w:rsidRPr="002657E6">
        <w:rPr>
          <w:color w:val="000000" w:themeColor="text1"/>
        </w:rPr>
        <w:t>Trosset</w:t>
      </w:r>
      <w:proofErr w:type="spellEnd"/>
      <w:r w:rsidR="000C27B3">
        <w:rPr>
          <w:color w:val="000000" w:themeColor="text1"/>
        </w:rPr>
        <w:t>,</w:t>
      </w:r>
      <w:r w:rsidRPr="002657E6">
        <w:rPr>
          <w:color w:val="000000" w:themeColor="text1"/>
        </w:rPr>
        <w:t xml:space="preserve"> </w:t>
      </w:r>
      <w:r w:rsidR="000C27B3">
        <w:rPr>
          <w:color w:val="000000" w:themeColor="text1"/>
        </w:rPr>
        <w:t>“</w:t>
      </w:r>
      <w:r w:rsidRPr="002657E6">
        <w:rPr>
          <w:color w:val="000000" w:themeColor="text1"/>
        </w:rPr>
        <w:t>The Solution of the Metric STRESS and SSTRESS Problems in Multidimensional Scaling Using Newton’s Method</w:t>
      </w:r>
      <w:r w:rsidR="000C27B3">
        <w:rPr>
          <w:color w:val="000000" w:themeColor="text1"/>
        </w:rPr>
        <w:t>”</w:t>
      </w:r>
      <w:r w:rsidRPr="002657E6">
        <w:rPr>
          <w:color w:val="000000" w:themeColor="text1"/>
        </w:rPr>
        <w:t>, technical report 1995.</w:t>
      </w:r>
    </w:p>
    <w:p w:rsidR="006A7F7C" w:rsidRDefault="006A7F7C" w:rsidP="00FA3CE1">
      <w:pPr>
        <w:pStyle w:val="References"/>
        <w:rPr>
          <w:color w:val="000000" w:themeColor="text1"/>
        </w:rPr>
      </w:pPr>
    </w:p>
    <w:p w:rsidR="00170C87" w:rsidRDefault="006A7F7C" w:rsidP="00FA3CE1">
      <w:pPr>
        <w:pStyle w:val="References"/>
        <w:rPr>
          <w:color w:val="000000" w:themeColor="text1"/>
        </w:rPr>
      </w:pPr>
      <w:r>
        <w:rPr>
          <w:color w:val="000000" w:themeColor="text1"/>
        </w:rPr>
        <w:t>[</w:t>
      </w:r>
      <w:r w:rsidR="002657E6">
        <w:rPr>
          <w:color w:val="000000" w:themeColor="text1"/>
        </w:rPr>
        <w:t>2</w:t>
      </w:r>
      <w:r w:rsidR="00CF4172">
        <w:rPr>
          <w:color w:val="000000" w:themeColor="text1"/>
        </w:rPr>
        <w:t>1</w:t>
      </w:r>
      <w:r>
        <w:rPr>
          <w:color w:val="000000" w:themeColor="text1"/>
        </w:rPr>
        <w:t xml:space="preserve">] </w:t>
      </w:r>
      <w:r w:rsidR="00170C87" w:rsidRPr="00170C87">
        <w:rPr>
          <w:color w:val="000000" w:themeColor="text1"/>
        </w:rPr>
        <w:t xml:space="preserve">Xiaohong Qiu, Geoffrey C. Fox, Huapeng Yuan, Seung-Hee Bae, George Chrysanthakopoulos, Henrik Frystyk Nielsen </w:t>
      </w:r>
      <w:r w:rsidR="000C27B3">
        <w:rPr>
          <w:color w:val="000000" w:themeColor="text1"/>
        </w:rPr>
        <w:t>“</w:t>
      </w:r>
      <w:r w:rsidR="00170C87" w:rsidRPr="00170C87">
        <w:rPr>
          <w:color w:val="000000" w:themeColor="text1"/>
        </w:rPr>
        <w:t>PARALLEL CLUSTERING AND DIMENSIONAL SCALING ON MULTICORE SYSTEMS</w:t>
      </w:r>
      <w:r w:rsidR="000C27B3">
        <w:rPr>
          <w:color w:val="000000" w:themeColor="text1"/>
        </w:rPr>
        <w:t>”</w:t>
      </w:r>
      <w:r w:rsidR="00170C87" w:rsidRPr="00170C87">
        <w:rPr>
          <w:color w:val="000000" w:themeColor="text1"/>
        </w:rPr>
        <w:t xml:space="preserve">; Springer Berlin / Heidelberg </w:t>
      </w:r>
      <w:r w:rsidR="00CF4172">
        <w:rPr>
          <w:color w:val="000000" w:themeColor="text1"/>
        </w:rPr>
        <w:t xml:space="preserve">LNCS </w:t>
      </w:r>
      <w:proofErr w:type="spellStart"/>
      <w:r w:rsidR="00CF4172">
        <w:rPr>
          <w:color w:val="000000" w:themeColor="text1"/>
        </w:rPr>
        <w:t>Vol</w:t>
      </w:r>
      <w:proofErr w:type="spellEnd"/>
      <w:r w:rsidR="00170C87" w:rsidRPr="00170C87">
        <w:rPr>
          <w:color w:val="000000" w:themeColor="text1"/>
        </w:rPr>
        <w:t xml:space="preserve"> 5101/2008</w:t>
      </w:r>
      <w:r w:rsidR="000C27B3">
        <w:rPr>
          <w:color w:val="000000" w:themeColor="text1"/>
        </w:rPr>
        <w:t>,</w:t>
      </w:r>
      <w:r w:rsidR="00170C87" w:rsidRPr="00170C87">
        <w:rPr>
          <w:color w:val="000000" w:themeColor="text1"/>
        </w:rPr>
        <w:t xml:space="preserve"> </w:t>
      </w:r>
      <w:r w:rsidR="00170C87" w:rsidRPr="000C27B3">
        <w:rPr>
          <w:i/>
          <w:color w:val="000000" w:themeColor="text1"/>
        </w:rPr>
        <w:t>Computational Science: ICCS 2008</w:t>
      </w:r>
      <w:r w:rsidR="000C27B3">
        <w:rPr>
          <w:color w:val="000000" w:themeColor="text1"/>
        </w:rPr>
        <w:t>.</w:t>
      </w:r>
      <w:r w:rsidR="00170C87" w:rsidRPr="00170C87">
        <w:rPr>
          <w:color w:val="000000" w:themeColor="text1"/>
        </w:rPr>
        <w:t xml:space="preserve"> ISBN 978-3-540-69383-3 Pages 407-416 </w:t>
      </w:r>
    </w:p>
    <w:p w:rsidR="00CF4172" w:rsidRDefault="00CF4172" w:rsidP="00FA3CE1">
      <w:pPr>
        <w:pStyle w:val="References"/>
        <w:rPr>
          <w:color w:val="000000" w:themeColor="text1"/>
        </w:rPr>
      </w:pPr>
    </w:p>
    <w:p w:rsidR="006A7F7C" w:rsidRDefault="006A7F7C" w:rsidP="00FA3CE1">
      <w:pPr>
        <w:pStyle w:val="References"/>
        <w:rPr>
          <w:color w:val="000000" w:themeColor="text1"/>
        </w:rPr>
      </w:pPr>
      <w:r>
        <w:rPr>
          <w:color w:val="000000" w:themeColor="text1"/>
        </w:rPr>
        <w:t>[2</w:t>
      </w:r>
      <w:r w:rsidR="00CF4172">
        <w:rPr>
          <w:color w:val="000000" w:themeColor="text1"/>
        </w:rPr>
        <w:t>2</w:t>
      </w:r>
      <w:r>
        <w:rPr>
          <w:color w:val="000000" w:themeColor="text1"/>
        </w:rPr>
        <w:t xml:space="preserve">] </w:t>
      </w:r>
      <w:r w:rsidRPr="006A7F7C">
        <w:rPr>
          <w:color w:val="000000" w:themeColor="text1"/>
        </w:rPr>
        <w:t xml:space="preserve">Frederickson, K.E. </w:t>
      </w:r>
      <w:r w:rsidR="000C27B3">
        <w:rPr>
          <w:color w:val="000000" w:themeColor="text1"/>
        </w:rPr>
        <w:t>“</w:t>
      </w:r>
      <w:r w:rsidRPr="006A7F7C">
        <w:rPr>
          <w:color w:val="000000" w:themeColor="text1"/>
        </w:rPr>
        <w:t>Enhanced Local Coordination and Collaboration through the Social Assets and Vulnerabilities Indicators (SAVI) Project</w:t>
      </w:r>
      <w:r w:rsidR="000C27B3">
        <w:rPr>
          <w:color w:val="000000" w:themeColor="text1"/>
        </w:rPr>
        <w:t>”</w:t>
      </w:r>
      <w:r w:rsidRPr="006A7F7C">
        <w:rPr>
          <w:color w:val="000000" w:themeColor="text1"/>
        </w:rPr>
        <w:t xml:space="preserve">. </w:t>
      </w:r>
      <w:proofErr w:type="gramStart"/>
      <w:r w:rsidRPr="000C27B3">
        <w:rPr>
          <w:i/>
          <w:color w:val="000000" w:themeColor="text1"/>
        </w:rPr>
        <w:t>Proceedings of the American Public Health Association Annual Conference</w:t>
      </w:r>
      <w:r w:rsidRPr="006A7F7C">
        <w:rPr>
          <w:color w:val="000000" w:themeColor="text1"/>
        </w:rPr>
        <w:t>.</w:t>
      </w:r>
      <w:proofErr w:type="gramEnd"/>
      <w:r w:rsidRPr="006A7F7C">
        <w:rPr>
          <w:color w:val="000000" w:themeColor="text1"/>
        </w:rPr>
        <w:t xml:space="preserve"> Washington, D.C.  1998.</w:t>
      </w:r>
    </w:p>
    <w:p w:rsidR="002657E6" w:rsidRDefault="002657E6" w:rsidP="00FA3CE1">
      <w:pPr>
        <w:pStyle w:val="References"/>
        <w:rPr>
          <w:color w:val="000000" w:themeColor="text1"/>
        </w:rPr>
      </w:pPr>
    </w:p>
    <w:p w:rsidR="006A7F7C" w:rsidRDefault="006A7F7C" w:rsidP="006A7F7C">
      <w:pPr>
        <w:pStyle w:val="References"/>
        <w:rPr>
          <w:color w:val="000000" w:themeColor="text1"/>
        </w:rPr>
      </w:pPr>
      <w:r>
        <w:rPr>
          <w:color w:val="000000" w:themeColor="text1"/>
        </w:rPr>
        <w:t>[2</w:t>
      </w:r>
      <w:r w:rsidR="00CF4172">
        <w:rPr>
          <w:color w:val="000000" w:themeColor="text1"/>
        </w:rPr>
        <w:t>3</w:t>
      </w:r>
      <w:r>
        <w:rPr>
          <w:color w:val="000000" w:themeColor="text1"/>
        </w:rPr>
        <w:t xml:space="preserve">] </w:t>
      </w:r>
      <w:r w:rsidRPr="006A7F7C">
        <w:rPr>
          <w:color w:val="000000" w:themeColor="text1"/>
        </w:rPr>
        <w:t>American Public Health Association, National Public Health Week, Eliminating Health Disparities: Communities Moving from Statistics to</w:t>
      </w:r>
      <w:r w:rsidR="004041EC">
        <w:rPr>
          <w:color w:val="000000" w:themeColor="text1"/>
        </w:rPr>
        <w:t xml:space="preserve"> Solutions, Toolkit</w:t>
      </w:r>
      <w:proofErr w:type="gramStart"/>
      <w:r w:rsidR="004041EC">
        <w:rPr>
          <w:color w:val="000000" w:themeColor="text1"/>
        </w:rPr>
        <w:t xml:space="preserve">, </w:t>
      </w:r>
      <w:r w:rsidRPr="006A7F7C">
        <w:rPr>
          <w:color w:val="000000" w:themeColor="text1"/>
        </w:rPr>
        <w:t xml:space="preserve"> 2004</w:t>
      </w:r>
      <w:proofErr w:type="gramEnd"/>
      <w:r w:rsidRPr="006A7F7C">
        <w:rPr>
          <w:color w:val="000000" w:themeColor="text1"/>
        </w:rPr>
        <w:t>.</w:t>
      </w:r>
    </w:p>
    <w:p w:rsidR="002657E6" w:rsidRPr="006A7F7C" w:rsidRDefault="002657E6" w:rsidP="006A7F7C">
      <w:pPr>
        <w:pStyle w:val="References"/>
        <w:rPr>
          <w:color w:val="000000" w:themeColor="text1"/>
        </w:rPr>
      </w:pPr>
    </w:p>
    <w:p w:rsidR="006A7F7C" w:rsidRDefault="006A7F7C" w:rsidP="006A7F7C">
      <w:pPr>
        <w:pStyle w:val="References"/>
        <w:rPr>
          <w:color w:val="000000" w:themeColor="text1"/>
        </w:rPr>
      </w:pPr>
      <w:r>
        <w:rPr>
          <w:color w:val="000000" w:themeColor="text1"/>
        </w:rPr>
        <w:t>[2</w:t>
      </w:r>
      <w:r w:rsidR="00CF4172">
        <w:rPr>
          <w:color w:val="000000" w:themeColor="text1"/>
        </w:rPr>
        <w:t>4</w:t>
      </w:r>
      <w:r>
        <w:rPr>
          <w:color w:val="000000" w:themeColor="text1"/>
        </w:rPr>
        <w:t xml:space="preserve">] </w:t>
      </w:r>
      <w:proofErr w:type="spellStart"/>
      <w:r w:rsidRPr="006A7F7C">
        <w:rPr>
          <w:color w:val="000000" w:themeColor="text1"/>
        </w:rPr>
        <w:t>Berkman</w:t>
      </w:r>
      <w:proofErr w:type="spellEnd"/>
      <w:r w:rsidRPr="006A7F7C">
        <w:rPr>
          <w:color w:val="000000" w:themeColor="text1"/>
        </w:rPr>
        <w:t xml:space="preserve"> LF, Glass T. </w:t>
      </w:r>
      <w:r w:rsidR="00A33B80">
        <w:rPr>
          <w:color w:val="000000" w:themeColor="text1"/>
        </w:rPr>
        <w:t>“</w:t>
      </w:r>
      <w:r w:rsidRPr="006A7F7C">
        <w:rPr>
          <w:color w:val="000000" w:themeColor="text1"/>
        </w:rPr>
        <w:t>Social integration, social networks, social support, and health</w:t>
      </w:r>
      <w:r w:rsidR="00A33B80">
        <w:rPr>
          <w:color w:val="000000" w:themeColor="text1"/>
        </w:rPr>
        <w:t>”</w:t>
      </w:r>
      <w:r w:rsidRPr="006A7F7C">
        <w:rPr>
          <w:color w:val="000000" w:themeColor="text1"/>
        </w:rPr>
        <w:t xml:space="preserve">. In: </w:t>
      </w:r>
      <w:proofErr w:type="spellStart"/>
      <w:r w:rsidRPr="006A7F7C">
        <w:rPr>
          <w:color w:val="000000" w:themeColor="text1"/>
        </w:rPr>
        <w:t>Berkman</w:t>
      </w:r>
      <w:proofErr w:type="spellEnd"/>
      <w:r w:rsidRPr="006A7F7C">
        <w:rPr>
          <w:color w:val="000000" w:themeColor="text1"/>
        </w:rPr>
        <w:t xml:space="preserve"> LF, </w:t>
      </w:r>
      <w:proofErr w:type="spellStart"/>
      <w:r w:rsidRPr="006A7F7C">
        <w:rPr>
          <w:color w:val="000000" w:themeColor="text1"/>
        </w:rPr>
        <w:t>Kawachi</w:t>
      </w:r>
      <w:proofErr w:type="spellEnd"/>
      <w:r w:rsidRPr="006A7F7C">
        <w:rPr>
          <w:color w:val="000000" w:themeColor="text1"/>
        </w:rPr>
        <w:t xml:space="preserve"> I, eds. </w:t>
      </w:r>
      <w:r w:rsidRPr="00A33B80">
        <w:rPr>
          <w:i/>
          <w:color w:val="000000" w:themeColor="text1"/>
        </w:rPr>
        <w:t>Social Epidemiology</w:t>
      </w:r>
      <w:r w:rsidRPr="006A7F7C">
        <w:rPr>
          <w:color w:val="000000" w:themeColor="text1"/>
        </w:rPr>
        <w:t>. New York: Oxford University Press; 2000:137-73.</w:t>
      </w:r>
    </w:p>
    <w:p w:rsidR="002657E6" w:rsidRPr="006A7F7C" w:rsidRDefault="002657E6" w:rsidP="006A7F7C">
      <w:pPr>
        <w:pStyle w:val="References"/>
        <w:rPr>
          <w:color w:val="000000" w:themeColor="text1"/>
        </w:rPr>
      </w:pPr>
    </w:p>
    <w:p w:rsidR="00741A6B" w:rsidRDefault="006A7F7C" w:rsidP="00741A6B">
      <w:pPr>
        <w:pStyle w:val="References"/>
        <w:rPr>
          <w:color w:val="000000" w:themeColor="text1"/>
        </w:rPr>
      </w:pPr>
      <w:r>
        <w:rPr>
          <w:color w:val="000000" w:themeColor="text1"/>
        </w:rPr>
        <w:t>[2</w:t>
      </w:r>
      <w:r w:rsidR="00CF4172">
        <w:rPr>
          <w:color w:val="000000" w:themeColor="text1"/>
        </w:rPr>
        <w:t>5</w:t>
      </w:r>
      <w:r>
        <w:rPr>
          <w:color w:val="000000" w:themeColor="text1"/>
        </w:rPr>
        <w:t xml:space="preserve">] </w:t>
      </w:r>
      <w:r w:rsidRPr="006A7F7C">
        <w:rPr>
          <w:color w:val="000000" w:themeColor="text1"/>
        </w:rPr>
        <w:t xml:space="preserve">Shaw M, Dorling D, Smith GD. </w:t>
      </w:r>
      <w:r w:rsidR="00A33B80">
        <w:rPr>
          <w:color w:val="000000" w:themeColor="text1"/>
        </w:rPr>
        <w:t>“</w:t>
      </w:r>
      <w:r w:rsidRPr="006A7F7C">
        <w:rPr>
          <w:color w:val="000000" w:themeColor="text1"/>
        </w:rPr>
        <w:t>Poverty, social exclusion, and minorities</w:t>
      </w:r>
      <w:r w:rsidR="00A33B80">
        <w:rPr>
          <w:color w:val="000000" w:themeColor="text1"/>
        </w:rPr>
        <w:t>”</w:t>
      </w:r>
      <w:r w:rsidRPr="006A7F7C">
        <w:rPr>
          <w:color w:val="000000" w:themeColor="text1"/>
        </w:rPr>
        <w:t xml:space="preserve">. In: Marmot M, Wilkinson RG, eds. </w:t>
      </w:r>
      <w:r w:rsidRPr="00A33B80">
        <w:rPr>
          <w:i/>
          <w:color w:val="000000" w:themeColor="text1"/>
        </w:rPr>
        <w:t>Social Determinants of Health</w:t>
      </w:r>
      <w:r w:rsidRPr="006A7F7C">
        <w:rPr>
          <w:color w:val="000000" w:themeColor="text1"/>
        </w:rPr>
        <w:t xml:space="preserve">. 2nd </w:t>
      </w:r>
      <w:proofErr w:type="gramStart"/>
      <w:r w:rsidRPr="006A7F7C">
        <w:rPr>
          <w:color w:val="000000" w:themeColor="text1"/>
        </w:rPr>
        <w:t>ed</w:t>
      </w:r>
      <w:proofErr w:type="gramEnd"/>
      <w:r w:rsidRPr="006A7F7C">
        <w:rPr>
          <w:color w:val="000000" w:themeColor="text1"/>
        </w:rPr>
        <w:t>. New York: Oxford University Press; 2006:196-223.</w:t>
      </w:r>
    </w:p>
    <w:p w:rsidR="00741A6B" w:rsidRDefault="00741A6B" w:rsidP="00741A6B">
      <w:pPr>
        <w:pStyle w:val="References"/>
        <w:rPr>
          <w:color w:val="000000" w:themeColor="text1"/>
        </w:rPr>
      </w:pPr>
    </w:p>
    <w:p w:rsidR="00741A6B" w:rsidRDefault="00741A6B" w:rsidP="00741A6B">
      <w:pPr>
        <w:pStyle w:val="References"/>
        <w:rPr>
          <w:color w:val="000000" w:themeColor="text1"/>
        </w:rPr>
      </w:pPr>
      <w:r>
        <w:rPr>
          <w:color w:val="000000" w:themeColor="text1"/>
        </w:rPr>
        <w:t>[2</w:t>
      </w:r>
      <w:r w:rsidR="00CF4172">
        <w:rPr>
          <w:color w:val="000000" w:themeColor="text1"/>
        </w:rPr>
        <w:t>6</w:t>
      </w:r>
      <w:r>
        <w:rPr>
          <w:color w:val="000000" w:themeColor="text1"/>
        </w:rPr>
        <w:t xml:space="preserve">] </w:t>
      </w:r>
      <w:proofErr w:type="spellStart"/>
      <w:r w:rsidRPr="00741A6B">
        <w:rPr>
          <w:color w:val="000000" w:themeColor="text1"/>
        </w:rPr>
        <w:t>Berkman</w:t>
      </w:r>
      <w:proofErr w:type="spellEnd"/>
      <w:r w:rsidRPr="00741A6B">
        <w:rPr>
          <w:color w:val="000000" w:themeColor="text1"/>
        </w:rPr>
        <w:t xml:space="preserve"> LF, </w:t>
      </w:r>
      <w:proofErr w:type="spellStart"/>
      <w:r w:rsidRPr="00741A6B">
        <w:rPr>
          <w:color w:val="000000" w:themeColor="text1"/>
        </w:rPr>
        <w:t>Kawachi</w:t>
      </w:r>
      <w:proofErr w:type="spellEnd"/>
      <w:r w:rsidRPr="00741A6B">
        <w:rPr>
          <w:color w:val="000000" w:themeColor="text1"/>
        </w:rPr>
        <w:t xml:space="preserve"> I. </w:t>
      </w:r>
      <w:r w:rsidR="00A33B80">
        <w:rPr>
          <w:color w:val="000000" w:themeColor="text1"/>
        </w:rPr>
        <w:t>“</w:t>
      </w:r>
      <w:r w:rsidRPr="00741A6B">
        <w:rPr>
          <w:color w:val="000000" w:themeColor="text1"/>
        </w:rPr>
        <w:t>A historical framework for social epidemiology</w:t>
      </w:r>
      <w:r w:rsidR="00A33B80">
        <w:rPr>
          <w:color w:val="000000" w:themeColor="text1"/>
        </w:rPr>
        <w:t>”</w:t>
      </w:r>
      <w:r w:rsidRPr="00741A6B">
        <w:rPr>
          <w:color w:val="000000" w:themeColor="text1"/>
        </w:rPr>
        <w:t xml:space="preserve">. In: </w:t>
      </w:r>
      <w:proofErr w:type="spellStart"/>
      <w:r w:rsidRPr="00741A6B">
        <w:rPr>
          <w:color w:val="000000" w:themeColor="text1"/>
        </w:rPr>
        <w:t>Berkman</w:t>
      </w:r>
      <w:proofErr w:type="spellEnd"/>
      <w:r w:rsidRPr="00741A6B">
        <w:rPr>
          <w:color w:val="000000" w:themeColor="text1"/>
        </w:rPr>
        <w:t xml:space="preserve"> LF, </w:t>
      </w:r>
      <w:proofErr w:type="spellStart"/>
      <w:r w:rsidRPr="00741A6B">
        <w:rPr>
          <w:color w:val="000000" w:themeColor="text1"/>
        </w:rPr>
        <w:t>Kawachi</w:t>
      </w:r>
      <w:proofErr w:type="spellEnd"/>
      <w:r w:rsidRPr="00741A6B">
        <w:rPr>
          <w:color w:val="000000" w:themeColor="text1"/>
        </w:rPr>
        <w:t xml:space="preserve"> I, eds. </w:t>
      </w:r>
      <w:r w:rsidRPr="00A33B80">
        <w:rPr>
          <w:i/>
          <w:color w:val="000000" w:themeColor="text1"/>
        </w:rPr>
        <w:t>Social Epidemiol</w:t>
      </w:r>
      <w:r w:rsidR="004041EC" w:rsidRPr="00A33B80">
        <w:rPr>
          <w:i/>
          <w:color w:val="000000" w:themeColor="text1"/>
        </w:rPr>
        <w:t>ogy</w:t>
      </w:r>
      <w:r w:rsidR="004041EC">
        <w:rPr>
          <w:color w:val="000000" w:themeColor="text1"/>
        </w:rPr>
        <w:t>. New York: Oxford Univ.</w:t>
      </w:r>
      <w:r w:rsidRPr="00741A6B">
        <w:rPr>
          <w:color w:val="000000" w:themeColor="text1"/>
        </w:rPr>
        <w:t xml:space="preserve"> Press; 2000:3-12.</w:t>
      </w:r>
    </w:p>
    <w:p w:rsidR="00741A6B" w:rsidRDefault="00741A6B" w:rsidP="00741A6B">
      <w:pPr>
        <w:pStyle w:val="References"/>
        <w:rPr>
          <w:color w:val="000000" w:themeColor="text1"/>
        </w:rPr>
      </w:pPr>
    </w:p>
    <w:p w:rsidR="00741A6B" w:rsidRDefault="00741A6B" w:rsidP="00741A6B">
      <w:pPr>
        <w:pStyle w:val="References"/>
        <w:rPr>
          <w:color w:val="000000" w:themeColor="text1"/>
        </w:rPr>
      </w:pPr>
      <w:r>
        <w:rPr>
          <w:color w:val="000000" w:themeColor="text1"/>
        </w:rPr>
        <w:t>[2</w:t>
      </w:r>
      <w:r w:rsidR="00CF4172">
        <w:rPr>
          <w:color w:val="000000" w:themeColor="text1"/>
        </w:rPr>
        <w:t>7</w:t>
      </w:r>
      <w:r>
        <w:rPr>
          <w:color w:val="000000" w:themeColor="text1"/>
        </w:rPr>
        <w:t xml:space="preserve">] </w:t>
      </w:r>
      <w:proofErr w:type="spellStart"/>
      <w:r w:rsidRPr="00741A6B">
        <w:rPr>
          <w:color w:val="000000" w:themeColor="text1"/>
        </w:rPr>
        <w:t>Kawachi</w:t>
      </w:r>
      <w:proofErr w:type="spellEnd"/>
      <w:r w:rsidRPr="00741A6B">
        <w:rPr>
          <w:color w:val="000000" w:themeColor="text1"/>
        </w:rPr>
        <w:t xml:space="preserve"> I, </w:t>
      </w:r>
      <w:proofErr w:type="spellStart"/>
      <w:r w:rsidRPr="00741A6B">
        <w:rPr>
          <w:color w:val="000000" w:themeColor="text1"/>
        </w:rPr>
        <w:t>Berkman</w:t>
      </w:r>
      <w:proofErr w:type="spellEnd"/>
      <w:r w:rsidRPr="00741A6B">
        <w:rPr>
          <w:color w:val="000000" w:themeColor="text1"/>
        </w:rPr>
        <w:t xml:space="preserve"> LF, eds. </w:t>
      </w:r>
      <w:r w:rsidR="00614F84">
        <w:rPr>
          <w:color w:val="000000" w:themeColor="text1"/>
        </w:rPr>
        <w:t>“</w:t>
      </w:r>
      <w:r w:rsidRPr="00741A6B">
        <w:rPr>
          <w:color w:val="000000" w:themeColor="text1"/>
        </w:rPr>
        <w:t>Neighborhoods and Health</w:t>
      </w:r>
      <w:r w:rsidR="00614F84">
        <w:rPr>
          <w:color w:val="000000" w:themeColor="text1"/>
        </w:rPr>
        <w:t>”</w:t>
      </w:r>
      <w:r w:rsidRPr="00741A6B">
        <w:rPr>
          <w:color w:val="000000" w:themeColor="text1"/>
        </w:rPr>
        <w:t>. New York: Oxford University Press; 2003.</w:t>
      </w:r>
    </w:p>
    <w:p w:rsidR="00741A6B" w:rsidRDefault="00741A6B" w:rsidP="00741A6B">
      <w:pPr>
        <w:pStyle w:val="References"/>
        <w:rPr>
          <w:color w:val="000000" w:themeColor="text1"/>
        </w:rPr>
      </w:pPr>
    </w:p>
    <w:p w:rsidR="00730312" w:rsidRPr="004041EC" w:rsidRDefault="00741A6B" w:rsidP="004041EC">
      <w:pPr>
        <w:pStyle w:val="References"/>
        <w:rPr>
          <w:color w:val="000000" w:themeColor="text1"/>
        </w:rPr>
      </w:pPr>
      <w:r>
        <w:rPr>
          <w:color w:val="000000" w:themeColor="text1"/>
        </w:rPr>
        <w:t>[2</w:t>
      </w:r>
      <w:r w:rsidR="00CF4172">
        <w:rPr>
          <w:color w:val="000000" w:themeColor="text1"/>
        </w:rPr>
        <w:t>8</w:t>
      </w:r>
      <w:r>
        <w:rPr>
          <w:color w:val="000000" w:themeColor="text1"/>
        </w:rPr>
        <w:t xml:space="preserve">] </w:t>
      </w:r>
      <w:r w:rsidRPr="00741A6B">
        <w:rPr>
          <w:color w:val="000000" w:themeColor="text1"/>
        </w:rPr>
        <w:t xml:space="preserve">Robert S. </w:t>
      </w:r>
      <w:r w:rsidR="00A60F04">
        <w:rPr>
          <w:color w:val="000000" w:themeColor="text1"/>
        </w:rPr>
        <w:t>“</w:t>
      </w:r>
      <w:r w:rsidRPr="00741A6B">
        <w:rPr>
          <w:color w:val="000000" w:themeColor="text1"/>
        </w:rPr>
        <w:t>Community-level socioeconomic status effects on adult health.</w:t>
      </w:r>
      <w:r w:rsidR="00A60F04">
        <w:rPr>
          <w:color w:val="000000" w:themeColor="text1"/>
        </w:rPr>
        <w:t>”</w:t>
      </w:r>
      <w:r w:rsidRPr="00741A6B">
        <w:rPr>
          <w:color w:val="000000" w:themeColor="text1"/>
        </w:rPr>
        <w:t xml:space="preserve"> </w:t>
      </w:r>
      <w:r w:rsidRPr="003133B1">
        <w:rPr>
          <w:i/>
          <w:color w:val="000000" w:themeColor="text1"/>
        </w:rPr>
        <w:t>Journal of Health and Social Behavior</w:t>
      </w:r>
      <w:r w:rsidRPr="00741A6B">
        <w:rPr>
          <w:color w:val="000000" w:themeColor="text1"/>
        </w:rPr>
        <w:t xml:space="preserve"> 1998; 39:18-37</w:t>
      </w:r>
    </w:p>
    <w:sectPr w:rsidR="00730312" w:rsidRPr="004041EC" w:rsidSect="007F49D4">
      <w:type w:val="continuous"/>
      <w:pgSz w:w="12240" w:h="15840"/>
      <w:pgMar w:top="1440" w:right="1440" w:bottom="1728" w:left="1440" w:header="720" w:footer="720" w:gutter="0"/>
      <w:cols w:num="2" w:space="46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EF22E0-C5DE-4241-9C56-065225DAD97B}"/>
    <w:embedBold r:id="rId2" w:fontKey="{0FBBBF37-30EA-4ADF-A815-BC7AF016E961}"/>
    <w:embedItalic r:id="rId3" w:fontKey="{C7F50616-6247-432C-B793-7CBD40C9DF3C}"/>
    <w:embedBoldItalic r:id="rId4" w:fontKey="{8AC1D043-1936-43D1-A3E9-A11DD5B0CC36}"/>
  </w:font>
  <w:font w:name="Batang">
    <w:altName w:val="Arial Unicode MS"/>
    <w:panose1 w:val="02030600000101010101"/>
    <w:charset w:val="81"/>
    <w:family w:val="auto"/>
    <w:notTrueType/>
    <w:pitch w:val="fixed"/>
    <w:sig w:usb0="00000000" w:usb1="09060000" w:usb2="00000010" w:usb3="00000000" w:csb0="00080000" w:csb1="00000000"/>
  </w:font>
  <w:font w:name="Times">
    <w:altName w:val="Times New Roman"/>
    <w:panose1 w:val="02020603050405020304"/>
    <w:charset w:val="00"/>
    <w:family w:val="roman"/>
    <w:pitch w:val="variable"/>
    <w:sig w:usb0="20002A87" w:usb1="80000000" w:usb2="00000008" w:usb3="00000000" w:csb0="000001FF" w:csb1="00000000"/>
    <w:embedRegular r:id="rId5" w:fontKey="{B4804656-F923-4830-A208-3766998BCBBF}"/>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6" w:fontKey="{5F562F54-A8A9-4A48-8EBE-760CCE82E106}"/>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embedRegular r:id="rId7" w:fontKey="{91D28F45-6813-481F-BFCE-FCED9012BF56}"/>
  </w:font>
  <w:font w:name="Cambria">
    <w:panose1 w:val="02040503050406030204"/>
    <w:charset w:val="00"/>
    <w:family w:val="roman"/>
    <w:pitch w:val="variable"/>
    <w:sig w:usb0="A00002EF" w:usb1="4000004B" w:usb2="00000000" w:usb3="00000000" w:csb0="0000009F" w:csb1="00000000"/>
    <w:embedRegular r:id="rId8" w:fontKey="{90ECE1D3-AC78-4189-A6AE-98AFAE33DF02}"/>
  </w:font>
  <w:font w:name="Calibri">
    <w:panose1 w:val="020F0502020204030204"/>
    <w:charset w:val="00"/>
    <w:family w:val="swiss"/>
    <w:pitch w:val="variable"/>
    <w:sig w:usb0="A00002EF" w:usb1="4000207B" w:usb2="00000000" w:usb3="00000000" w:csb0="0000009F" w:csb1="00000000"/>
    <w:embedRegular r:id="rId9" w:fontKey="{488DBC2E-903B-47E0-81E7-E333A0561869}"/>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3"/>
  <w:embedTrueTypeFonts/>
  <w:embedSystemFonts/>
  <w:proofState w:spelling="clean" w:grammar="clean"/>
  <w:stylePaneFormatFilter w:val="0000"/>
  <w:defaultTabStop w:val="720"/>
  <w:displayHorizontalDrawingGridEvery w:val="0"/>
  <w:displayVerticalDrawingGridEvery w:val="0"/>
  <w:doNotUseMarginsForDrawingGridOrigin/>
  <w:noPunctuationKerning/>
  <w:characterSpacingControl w:val="doNotCompress"/>
  <w:compat>
    <w:useFELayout/>
  </w:compat>
  <w:rsids>
    <w:rsidRoot w:val="00730312"/>
    <w:rsid w:val="00020419"/>
    <w:rsid w:val="00026B32"/>
    <w:rsid w:val="0003259B"/>
    <w:rsid w:val="000361E4"/>
    <w:rsid w:val="000561C4"/>
    <w:rsid w:val="000625E1"/>
    <w:rsid w:val="000637BF"/>
    <w:rsid w:val="00081CB9"/>
    <w:rsid w:val="00085A56"/>
    <w:rsid w:val="000900D6"/>
    <w:rsid w:val="00091A4C"/>
    <w:rsid w:val="000C27B3"/>
    <w:rsid w:val="000C2E40"/>
    <w:rsid w:val="000F2E83"/>
    <w:rsid w:val="0010452B"/>
    <w:rsid w:val="0011316E"/>
    <w:rsid w:val="00134F6B"/>
    <w:rsid w:val="00136961"/>
    <w:rsid w:val="00156058"/>
    <w:rsid w:val="001617AE"/>
    <w:rsid w:val="00170C87"/>
    <w:rsid w:val="001735DC"/>
    <w:rsid w:val="00175528"/>
    <w:rsid w:val="001857D7"/>
    <w:rsid w:val="00191F65"/>
    <w:rsid w:val="001B3E3F"/>
    <w:rsid w:val="00211A08"/>
    <w:rsid w:val="00226244"/>
    <w:rsid w:val="00251FD6"/>
    <w:rsid w:val="00252C5E"/>
    <w:rsid w:val="002657E6"/>
    <w:rsid w:val="00266100"/>
    <w:rsid w:val="002752AC"/>
    <w:rsid w:val="00281A77"/>
    <w:rsid w:val="002A75BE"/>
    <w:rsid w:val="002B615C"/>
    <w:rsid w:val="002C34E4"/>
    <w:rsid w:val="002D06FF"/>
    <w:rsid w:val="002D6CD8"/>
    <w:rsid w:val="002E3AE2"/>
    <w:rsid w:val="002E6B7A"/>
    <w:rsid w:val="00303FF6"/>
    <w:rsid w:val="003049BA"/>
    <w:rsid w:val="00304B88"/>
    <w:rsid w:val="0031223E"/>
    <w:rsid w:val="003133B1"/>
    <w:rsid w:val="0033600A"/>
    <w:rsid w:val="00336095"/>
    <w:rsid w:val="00336149"/>
    <w:rsid w:val="00342C99"/>
    <w:rsid w:val="003464D1"/>
    <w:rsid w:val="003577A6"/>
    <w:rsid w:val="003669C9"/>
    <w:rsid w:val="00377C1A"/>
    <w:rsid w:val="00381E60"/>
    <w:rsid w:val="003935AD"/>
    <w:rsid w:val="003A788F"/>
    <w:rsid w:val="003B621F"/>
    <w:rsid w:val="003D457B"/>
    <w:rsid w:val="003D67DD"/>
    <w:rsid w:val="003E18DD"/>
    <w:rsid w:val="003F66A3"/>
    <w:rsid w:val="004041EC"/>
    <w:rsid w:val="0042344D"/>
    <w:rsid w:val="00424D26"/>
    <w:rsid w:val="004331DC"/>
    <w:rsid w:val="00441F32"/>
    <w:rsid w:val="004515E3"/>
    <w:rsid w:val="0045211A"/>
    <w:rsid w:val="00452BC9"/>
    <w:rsid w:val="00455FED"/>
    <w:rsid w:val="004603AB"/>
    <w:rsid w:val="0046250E"/>
    <w:rsid w:val="00463BC2"/>
    <w:rsid w:val="00473626"/>
    <w:rsid w:val="00475E67"/>
    <w:rsid w:val="00476DDB"/>
    <w:rsid w:val="004876A6"/>
    <w:rsid w:val="004C5B29"/>
    <w:rsid w:val="004C7D20"/>
    <w:rsid w:val="004F0312"/>
    <w:rsid w:val="004F4014"/>
    <w:rsid w:val="004F5962"/>
    <w:rsid w:val="004F6F8B"/>
    <w:rsid w:val="005137AA"/>
    <w:rsid w:val="00516A00"/>
    <w:rsid w:val="00530DDE"/>
    <w:rsid w:val="0053734C"/>
    <w:rsid w:val="0054654B"/>
    <w:rsid w:val="005479E4"/>
    <w:rsid w:val="00563BB2"/>
    <w:rsid w:val="00570693"/>
    <w:rsid w:val="0058524B"/>
    <w:rsid w:val="00591472"/>
    <w:rsid w:val="00593C47"/>
    <w:rsid w:val="005A5555"/>
    <w:rsid w:val="005D0CF4"/>
    <w:rsid w:val="005F7783"/>
    <w:rsid w:val="00614F84"/>
    <w:rsid w:val="00631A02"/>
    <w:rsid w:val="00645851"/>
    <w:rsid w:val="00645D27"/>
    <w:rsid w:val="006466CA"/>
    <w:rsid w:val="00655C12"/>
    <w:rsid w:val="006759A8"/>
    <w:rsid w:val="00677164"/>
    <w:rsid w:val="00687333"/>
    <w:rsid w:val="0069102B"/>
    <w:rsid w:val="00697456"/>
    <w:rsid w:val="006A64CE"/>
    <w:rsid w:val="006A7F7C"/>
    <w:rsid w:val="006B044C"/>
    <w:rsid w:val="006B3B8A"/>
    <w:rsid w:val="006C0EDA"/>
    <w:rsid w:val="006C5E94"/>
    <w:rsid w:val="006C7003"/>
    <w:rsid w:val="006E2DBA"/>
    <w:rsid w:val="006E7B4E"/>
    <w:rsid w:val="006F2B25"/>
    <w:rsid w:val="00730312"/>
    <w:rsid w:val="00741A6B"/>
    <w:rsid w:val="00777FDD"/>
    <w:rsid w:val="00793542"/>
    <w:rsid w:val="00794A81"/>
    <w:rsid w:val="007A188A"/>
    <w:rsid w:val="007A479F"/>
    <w:rsid w:val="007A4E2D"/>
    <w:rsid w:val="007B17EE"/>
    <w:rsid w:val="007B7EF7"/>
    <w:rsid w:val="007C0921"/>
    <w:rsid w:val="007D64BE"/>
    <w:rsid w:val="007D7296"/>
    <w:rsid w:val="007F49D4"/>
    <w:rsid w:val="00804B9A"/>
    <w:rsid w:val="008151F6"/>
    <w:rsid w:val="0081527F"/>
    <w:rsid w:val="00840620"/>
    <w:rsid w:val="00853CA2"/>
    <w:rsid w:val="008755F0"/>
    <w:rsid w:val="00890BE7"/>
    <w:rsid w:val="00893214"/>
    <w:rsid w:val="008A3816"/>
    <w:rsid w:val="008C03CA"/>
    <w:rsid w:val="008C04B2"/>
    <w:rsid w:val="008E6830"/>
    <w:rsid w:val="008F1FEF"/>
    <w:rsid w:val="0090748F"/>
    <w:rsid w:val="00911808"/>
    <w:rsid w:val="00911940"/>
    <w:rsid w:val="00912832"/>
    <w:rsid w:val="00914597"/>
    <w:rsid w:val="00921EE6"/>
    <w:rsid w:val="009232D1"/>
    <w:rsid w:val="00924713"/>
    <w:rsid w:val="00926D2F"/>
    <w:rsid w:val="00933F27"/>
    <w:rsid w:val="00941A95"/>
    <w:rsid w:val="00953F46"/>
    <w:rsid w:val="00962BAC"/>
    <w:rsid w:val="009872B6"/>
    <w:rsid w:val="009C2921"/>
    <w:rsid w:val="009E0683"/>
    <w:rsid w:val="009E13D0"/>
    <w:rsid w:val="009E67DA"/>
    <w:rsid w:val="009F2C18"/>
    <w:rsid w:val="00A02E16"/>
    <w:rsid w:val="00A13CF7"/>
    <w:rsid w:val="00A33B80"/>
    <w:rsid w:val="00A60F04"/>
    <w:rsid w:val="00A661BD"/>
    <w:rsid w:val="00A85058"/>
    <w:rsid w:val="00A97FD4"/>
    <w:rsid w:val="00AD6553"/>
    <w:rsid w:val="00AD68F4"/>
    <w:rsid w:val="00AD6A0F"/>
    <w:rsid w:val="00B2615C"/>
    <w:rsid w:val="00B3235B"/>
    <w:rsid w:val="00B34078"/>
    <w:rsid w:val="00B35AB0"/>
    <w:rsid w:val="00B37770"/>
    <w:rsid w:val="00B42142"/>
    <w:rsid w:val="00B5451C"/>
    <w:rsid w:val="00B61E54"/>
    <w:rsid w:val="00B73218"/>
    <w:rsid w:val="00B7408C"/>
    <w:rsid w:val="00B830A7"/>
    <w:rsid w:val="00B85D00"/>
    <w:rsid w:val="00B9299E"/>
    <w:rsid w:val="00B9523B"/>
    <w:rsid w:val="00BA04B7"/>
    <w:rsid w:val="00BA55A9"/>
    <w:rsid w:val="00BB40A0"/>
    <w:rsid w:val="00BC377F"/>
    <w:rsid w:val="00BC57F7"/>
    <w:rsid w:val="00BD5BBE"/>
    <w:rsid w:val="00C20DFD"/>
    <w:rsid w:val="00C216D2"/>
    <w:rsid w:val="00C27C2F"/>
    <w:rsid w:val="00C43819"/>
    <w:rsid w:val="00C578D6"/>
    <w:rsid w:val="00C63559"/>
    <w:rsid w:val="00C63FE1"/>
    <w:rsid w:val="00C716DC"/>
    <w:rsid w:val="00C743D8"/>
    <w:rsid w:val="00C77B81"/>
    <w:rsid w:val="00C8169E"/>
    <w:rsid w:val="00C952A8"/>
    <w:rsid w:val="00CA4972"/>
    <w:rsid w:val="00CB3C66"/>
    <w:rsid w:val="00CB57CD"/>
    <w:rsid w:val="00CC1524"/>
    <w:rsid w:val="00CC7694"/>
    <w:rsid w:val="00CF2A81"/>
    <w:rsid w:val="00CF4172"/>
    <w:rsid w:val="00CF7F0B"/>
    <w:rsid w:val="00D13FD0"/>
    <w:rsid w:val="00D17A00"/>
    <w:rsid w:val="00D26DD7"/>
    <w:rsid w:val="00D54A21"/>
    <w:rsid w:val="00D617A9"/>
    <w:rsid w:val="00D87266"/>
    <w:rsid w:val="00D928C3"/>
    <w:rsid w:val="00D945D7"/>
    <w:rsid w:val="00D95E67"/>
    <w:rsid w:val="00DB155A"/>
    <w:rsid w:val="00DB385C"/>
    <w:rsid w:val="00DC256C"/>
    <w:rsid w:val="00DC6A62"/>
    <w:rsid w:val="00DE1A50"/>
    <w:rsid w:val="00DF71E2"/>
    <w:rsid w:val="00E00A61"/>
    <w:rsid w:val="00E05E89"/>
    <w:rsid w:val="00E150F8"/>
    <w:rsid w:val="00E33302"/>
    <w:rsid w:val="00E352E5"/>
    <w:rsid w:val="00E7182B"/>
    <w:rsid w:val="00E75186"/>
    <w:rsid w:val="00E772A8"/>
    <w:rsid w:val="00E83212"/>
    <w:rsid w:val="00E8481B"/>
    <w:rsid w:val="00E86467"/>
    <w:rsid w:val="00E935B6"/>
    <w:rsid w:val="00E95E51"/>
    <w:rsid w:val="00EA147E"/>
    <w:rsid w:val="00EA24DB"/>
    <w:rsid w:val="00EA2796"/>
    <w:rsid w:val="00EB1431"/>
    <w:rsid w:val="00EC2BC9"/>
    <w:rsid w:val="00EC41F5"/>
    <w:rsid w:val="00EE759D"/>
    <w:rsid w:val="00EF0B5D"/>
    <w:rsid w:val="00EF26DC"/>
    <w:rsid w:val="00F22D2B"/>
    <w:rsid w:val="00F260AA"/>
    <w:rsid w:val="00F51A75"/>
    <w:rsid w:val="00F84DEF"/>
    <w:rsid w:val="00F8797F"/>
    <w:rsid w:val="00F94470"/>
    <w:rsid w:val="00F9650F"/>
    <w:rsid w:val="00FA0221"/>
    <w:rsid w:val="00FA3CE1"/>
    <w:rsid w:val="00FB6E1B"/>
    <w:rsid w:val="00FC568C"/>
    <w:rsid w:val="00FF0EEF"/>
    <w:rsid w:val="00FF7D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9D4"/>
    <w:pPr>
      <w:jc w:val="both"/>
    </w:pPr>
    <w:rPr>
      <w:lang w:eastAsia="en-US"/>
    </w:rPr>
  </w:style>
  <w:style w:type="paragraph" w:styleId="Heading1">
    <w:name w:val="heading 1"/>
    <w:basedOn w:val="Normal"/>
    <w:next w:val="Normal"/>
    <w:qFormat/>
    <w:rsid w:val="007F49D4"/>
    <w:pPr>
      <w:keepNext/>
      <w:outlineLvl w:val="0"/>
    </w:pPr>
    <w:rPr>
      <w:b/>
      <w:kern w:val="28"/>
      <w:sz w:val="24"/>
    </w:rPr>
  </w:style>
  <w:style w:type="paragraph" w:styleId="Heading2">
    <w:name w:val="heading 2"/>
    <w:basedOn w:val="Normal"/>
    <w:next w:val="Normal"/>
    <w:qFormat/>
    <w:rsid w:val="007F49D4"/>
    <w:pPr>
      <w:keepNext/>
      <w:tabs>
        <w:tab w:val="left" w:pos="1440"/>
      </w:tabs>
      <w:outlineLvl w:val="1"/>
    </w:pPr>
    <w:rPr>
      <w:b/>
      <w:sz w:val="22"/>
    </w:rPr>
  </w:style>
  <w:style w:type="paragraph" w:styleId="Heading3">
    <w:name w:val="heading 3"/>
    <w:basedOn w:val="Normal"/>
    <w:next w:val="Normal"/>
    <w:qFormat/>
    <w:rsid w:val="007F49D4"/>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30312"/>
    <w:rPr>
      <w:color w:val="0000FF"/>
      <w:u w:val="single"/>
    </w:rPr>
  </w:style>
  <w:style w:type="paragraph" w:customStyle="1" w:styleId="Footnote">
    <w:name w:val="Footnote"/>
    <w:basedOn w:val="Normal"/>
    <w:rsid w:val="007F49D4"/>
    <w:rPr>
      <w:sz w:val="16"/>
    </w:rPr>
  </w:style>
  <w:style w:type="paragraph" w:styleId="BodyTextIndent">
    <w:name w:val="Body Text Indent"/>
    <w:basedOn w:val="Normal"/>
    <w:link w:val="BodyTextIndentChar"/>
    <w:rsid w:val="007F49D4"/>
    <w:pPr>
      <w:ind w:firstLine="245"/>
    </w:pPr>
  </w:style>
  <w:style w:type="paragraph" w:styleId="BodyTextIndent2">
    <w:name w:val="Body Text Indent 2"/>
    <w:basedOn w:val="Normal"/>
    <w:rsid w:val="007F49D4"/>
    <w:pPr>
      <w:ind w:firstLine="245"/>
    </w:pPr>
    <w:rPr>
      <w:i/>
    </w:rPr>
  </w:style>
  <w:style w:type="paragraph" w:customStyle="1" w:styleId="References">
    <w:name w:val="References"/>
    <w:basedOn w:val="Normal"/>
    <w:rsid w:val="007F49D4"/>
    <w:rPr>
      <w:sz w:val="18"/>
    </w:rPr>
  </w:style>
  <w:style w:type="paragraph" w:customStyle="1" w:styleId="Author">
    <w:name w:val="Author"/>
    <w:basedOn w:val="Normal"/>
    <w:rsid w:val="007F49D4"/>
    <w:pPr>
      <w:jc w:val="center"/>
    </w:pPr>
    <w:rPr>
      <w:sz w:val="24"/>
    </w:rPr>
  </w:style>
  <w:style w:type="character" w:styleId="FollowedHyperlink">
    <w:name w:val="FollowedHyperlink"/>
    <w:basedOn w:val="DefaultParagraphFont"/>
    <w:rsid w:val="00730312"/>
    <w:rPr>
      <w:color w:val="800080"/>
      <w:u w:val="single"/>
    </w:rPr>
  </w:style>
  <w:style w:type="paragraph" w:customStyle="1" w:styleId="Pagenumber">
    <w:name w:val="Page number"/>
    <w:basedOn w:val="Normal"/>
    <w:rsid w:val="007F49D4"/>
    <w:pPr>
      <w:jc w:val="center"/>
    </w:pPr>
    <w:rPr>
      <w:rFonts w:ascii="Times" w:hAnsi="Times"/>
    </w:rPr>
  </w:style>
  <w:style w:type="paragraph" w:styleId="Title">
    <w:name w:val="Title"/>
    <w:basedOn w:val="Normal"/>
    <w:qFormat/>
    <w:rsid w:val="007F49D4"/>
    <w:pPr>
      <w:spacing w:before="480"/>
      <w:jc w:val="center"/>
    </w:pPr>
    <w:rPr>
      <w:b/>
      <w:sz w:val="28"/>
    </w:rPr>
  </w:style>
  <w:style w:type="paragraph" w:styleId="NormalWeb">
    <w:name w:val="Normal (Web)"/>
    <w:basedOn w:val="Normal"/>
    <w:uiPriority w:val="99"/>
    <w:semiHidden/>
    <w:unhideWhenUsed/>
    <w:rsid w:val="005137AA"/>
    <w:pPr>
      <w:spacing w:before="100" w:beforeAutospacing="1" w:after="100" w:afterAutospacing="1"/>
      <w:jc w:val="left"/>
    </w:pPr>
    <w:rPr>
      <w:sz w:val="24"/>
      <w:szCs w:val="24"/>
      <w:lang w:eastAsia="zh-CN"/>
    </w:rPr>
  </w:style>
  <w:style w:type="paragraph" w:customStyle="1" w:styleId="AbstractText">
    <w:name w:val="Abstract Text"/>
    <w:basedOn w:val="BodyTextIndent2"/>
    <w:rsid w:val="007F49D4"/>
  </w:style>
  <w:style w:type="paragraph" w:customStyle="1" w:styleId="Affiliation">
    <w:name w:val="Affiliation"/>
    <w:basedOn w:val="Normal"/>
    <w:rsid w:val="007F49D4"/>
    <w:pPr>
      <w:jc w:val="center"/>
    </w:pPr>
    <w:rPr>
      <w:i/>
      <w:sz w:val="24"/>
    </w:rPr>
  </w:style>
  <w:style w:type="paragraph" w:customStyle="1" w:styleId="AbstractTitle">
    <w:name w:val="Abstract Title"/>
    <w:basedOn w:val="Normal"/>
    <w:rsid w:val="007F49D4"/>
    <w:pPr>
      <w:jc w:val="center"/>
    </w:pPr>
    <w:rPr>
      <w:b/>
      <w:sz w:val="24"/>
    </w:rPr>
  </w:style>
  <w:style w:type="paragraph" w:customStyle="1" w:styleId="FigureandCaptionCaptions">
    <w:name w:val="Figure and Caption Captions"/>
    <w:basedOn w:val="Normal"/>
    <w:rsid w:val="007F49D4"/>
    <w:rPr>
      <w:rFonts w:ascii="Helvetica" w:hAnsi="Helvetica"/>
      <w:b/>
    </w:rPr>
  </w:style>
  <w:style w:type="paragraph" w:customStyle="1" w:styleId="Callouts">
    <w:name w:val="Callouts"/>
    <w:basedOn w:val="Normal"/>
    <w:rsid w:val="007F49D4"/>
    <w:rPr>
      <w:rFonts w:ascii="Helvetica" w:hAnsi="Helvetica"/>
      <w:sz w:val="18"/>
    </w:rPr>
  </w:style>
  <w:style w:type="paragraph" w:styleId="BalloonText">
    <w:name w:val="Balloon Text"/>
    <w:basedOn w:val="Normal"/>
    <w:link w:val="BalloonTextChar"/>
    <w:uiPriority w:val="99"/>
    <w:semiHidden/>
    <w:unhideWhenUsed/>
    <w:rsid w:val="00B73218"/>
    <w:rPr>
      <w:rFonts w:ascii="Tahoma" w:hAnsi="Tahoma" w:cs="Tahoma"/>
      <w:sz w:val="16"/>
      <w:szCs w:val="16"/>
    </w:rPr>
  </w:style>
  <w:style w:type="character" w:customStyle="1" w:styleId="BalloonTextChar">
    <w:name w:val="Balloon Text Char"/>
    <w:basedOn w:val="DefaultParagraphFont"/>
    <w:link w:val="BalloonText"/>
    <w:uiPriority w:val="99"/>
    <w:semiHidden/>
    <w:rsid w:val="00B73218"/>
    <w:rPr>
      <w:rFonts w:ascii="Tahoma" w:hAnsi="Tahoma" w:cs="Tahoma"/>
      <w:sz w:val="16"/>
      <w:szCs w:val="16"/>
      <w:lang w:eastAsia="en-US"/>
    </w:rPr>
  </w:style>
  <w:style w:type="table" w:styleId="TableGrid">
    <w:name w:val="Table Grid"/>
    <w:basedOn w:val="TableNormal"/>
    <w:uiPriority w:val="59"/>
    <w:rsid w:val="00C63FE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aptionLong">
    <w:name w:val="CaptionLong"/>
    <w:basedOn w:val="Normal"/>
    <w:rsid w:val="00CF2A81"/>
    <w:pPr>
      <w:spacing w:before="80" w:after="80"/>
    </w:pPr>
    <w:rPr>
      <w:rFonts w:eastAsia="MS Mincho"/>
      <w:sz w:val="16"/>
      <w:szCs w:val="24"/>
      <w:lang w:eastAsia="ja-JP"/>
    </w:rPr>
  </w:style>
  <w:style w:type="character" w:customStyle="1" w:styleId="BodyTextIndentChar">
    <w:name w:val="Body Text Indent Char"/>
    <w:basedOn w:val="DefaultParagraphFont"/>
    <w:link w:val="BodyTextIndent"/>
    <w:rsid w:val="00D945D7"/>
    <w:rPr>
      <w:lang w:eastAsia="en-US"/>
    </w:rPr>
  </w:style>
</w:styles>
</file>

<file path=word/webSettings.xml><?xml version="1.0" encoding="utf-8"?>
<w:webSettings xmlns:r="http://schemas.openxmlformats.org/officeDocument/2006/relationships" xmlns:w="http://schemas.openxmlformats.org/wordprocessingml/2006/main">
  <w:divs>
    <w:div w:id="82800960">
      <w:bodyDiv w:val="1"/>
      <w:marLeft w:val="0"/>
      <w:marRight w:val="0"/>
      <w:marTop w:val="0"/>
      <w:marBottom w:val="0"/>
      <w:divBdr>
        <w:top w:val="none" w:sz="0" w:space="0" w:color="auto"/>
        <w:left w:val="none" w:sz="0" w:space="0" w:color="auto"/>
        <w:bottom w:val="none" w:sz="0" w:space="0" w:color="auto"/>
        <w:right w:val="none" w:sz="0" w:space="0" w:color="auto"/>
      </w:divBdr>
    </w:div>
    <w:div w:id="177887639">
      <w:bodyDiv w:val="1"/>
      <w:marLeft w:val="0"/>
      <w:marRight w:val="0"/>
      <w:marTop w:val="0"/>
      <w:marBottom w:val="0"/>
      <w:divBdr>
        <w:top w:val="none" w:sz="0" w:space="0" w:color="auto"/>
        <w:left w:val="none" w:sz="0" w:space="0" w:color="auto"/>
        <w:bottom w:val="none" w:sz="0" w:space="0" w:color="auto"/>
        <w:right w:val="none" w:sz="0" w:space="0" w:color="auto"/>
      </w:divBdr>
    </w:div>
    <w:div w:id="429199139">
      <w:bodyDiv w:val="1"/>
      <w:marLeft w:val="0"/>
      <w:marRight w:val="0"/>
      <w:marTop w:val="0"/>
      <w:marBottom w:val="0"/>
      <w:divBdr>
        <w:top w:val="none" w:sz="0" w:space="0" w:color="auto"/>
        <w:left w:val="none" w:sz="0" w:space="0" w:color="auto"/>
        <w:bottom w:val="none" w:sz="0" w:space="0" w:color="auto"/>
        <w:right w:val="none" w:sz="0" w:space="0" w:color="auto"/>
      </w:divBdr>
    </w:div>
    <w:div w:id="618143894">
      <w:bodyDiv w:val="1"/>
      <w:marLeft w:val="0"/>
      <w:marRight w:val="0"/>
      <w:marTop w:val="0"/>
      <w:marBottom w:val="0"/>
      <w:divBdr>
        <w:top w:val="none" w:sz="0" w:space="0" w:color="auto"/>
        <w:left w:val="none" w:sz="0" w:space="0" w:color="auto"/>
        <w:bottom w:val="none" w:sz="0" w:space="0" w:color="auto"/>
        <w:right w:val="none" w:sz="0" w:space="0" w:color="auto"/>
      </w:divBdr>
    </w:div>
    <w:div w:id="645474522">
      <w:bodyDiv w:val="1"/>
      <w:marLeft w:val="0"/>
      <w:marRight w:val="0"/>
      <w:marTop w:val="0"/>
      <w:marBottom w:val="0"/>
      <w:divBdr>
        <w:top w:val="none" w:sz="0" w:space="0" w:color="auto"/>
        <w:left w:val="none" w:sz="0" w:space="0" w:color="auto"/>
        <w:bottom w:val="none" w:sz="0" w:space="0" w:color="auto"/>
        <w:right w:val="none" w:sz="0" w:space="0" w:color="auto"/>
      </w:divBdr>
    </w:div>
    <w:div w:id="811874227">
      <w:bodyDiv w:val="1"/>
      <w:marLeft w:val="0"/>
      <w:marRight w:val="0"/>
      <w:marTop w:val="0"/>
      <w:marBottom w:val="0"/>
      <w:divBdr>
        <w:top w:val="none" w:sz="0" w:space="0" w:color="auto"/>
        <w:left w:val="none" w:sz="0" w:space="0" w:color="auto"/>
        <w:bottom w:val="none" w:sz="0" w:space="0" w:color="auto"/>
        <w:right w:val="none" w:sz="0" w:space="0" w:color="auto"/>
      </w:divBdr>
    </w:div>
    <w:div w:id="839585588">
      <w:bodyDiv w:val="1"/>
      <w:marLeft w:val="0"/>
      <w:marRight w:val="0"/>
      <w:marTop w:val="0"/>
      <w:marBottom w:val="0"/>
      <w:divBdr>
        <w:top w:val="none" w:sz="0" w:space="0" w:color="auto"/>
        <w:left w:val="none" w:sz="0" w:space="0" w:color="auto"/>
        <w:bottom w:val="none" w:sz="0" w:space="0" w:color="auto"/>
        <w:right w:val="none" w:sz="0" w:space="0" w:color="auto"/>
      </w:divBdr>
    </w:div>
    <w:div w:id="923611771">
      <w:bodyDiv w:val="1"/>
      <w:marLeft w:val="0"/>
      <w:marRight w:val="0"/>
      <w:marTop w:val="0"/>
      <w:marBottom w:val="0"/>
      <w:divBdr>
        <w:top w:val="none" w:sz="0" w:space="0" w:color="auto"/>
        <w:left w:val="none" w:sz="0" w:space="0" w:color="auto"/>
        <w:bottom w:val="none" w:sz="0" w:space="0" w:color="auto"/>
        <w:right w:val="none" w:sz="0" w:space="0" w:color="auto"/>
      </w:divBdr>
    </w:div>
    <w:div w:id="1303002271">
      <w:bodyDiv w:val="1"/>
      <w:marLeft w:val="0"/>
      <w:marRight w:val="0"/>
      <w:marTop w:val="0"/>
      <w:marBottom w:val="0"/>
      <w:divBdr>
        <w:top w:val="none" w:sz="0" w:space="0" w:color="auto"/>
        <w:left w:val="none" w:sz="0" w:space="0" w:color="auto"/>
        <w:bottom w:val="none" w:sz="0" w:space="0" w:color="auto"/>
        <w:right w:val="none" w:sz="0" w:space="0" w:color="auto"/>
      </w:divBdr>
    </w:div>
    <w:div w:id="1409888072">
      <w:bodyDiv w:val="1"/>
      <w:marLeft w:val="0"/>
      <w:marRight w:val="0"/>
      <w:marTop w:val="0"/>
      <w:marBottom w:val="0"/>
      <w:divBdr>
        <w:top w:val="none" w:sz="0" w:space="0" w:color="auto"/>
        <w:left w:val="none" w:sz="0" w:space="0" w:color="auto"/>
        <w:bottom w:val="none" w:sz="0" w:space="0" w:color="auto"/>
        <w:right w:val="none" w:sz="0" w:space="0" w:color="auto"/>
      </w:divBdr>
      <w:divsChild>
        <w:div w:id="247545033">
          <w:marLeft w:val="1166"/>
          <w:marRight w:val="0"/>
          <w:marTop w:val="86"/>
          <w:marBottom w:val="0"/>
          <w:divBdr>
            <w:top w:val="none" w:sz="0" w:space="0" w:color="auto"/>
            <w:left w:val="none" w:sz="0" w:space="0" w:color="auto"/>
            <w:bottom w:val="none" w:sz="0" w:space="0" w:color="auto"/>
            <w:right w:val="none" w:sz="0" w:space="0" w:color="auto"/>
          </w:divBdr>
        </w:div>
        <w:div w:id="548541420">
          <w:marLeft w:val="1166"/>
          <w:marRight w:val="0"/>
          <w:marTop w:val="86"/>
          <w:marBottom w:val="0"/>
          <w:divBdr>
            <w:top w:val="none" w:sz="0" w:space="0" w:color="auto"/>
            <w:left w:val="none" w:sz="0" w:space="0" w:color="auto"/>
            <w:bottom w:val="none" w:sz="0" w:space="0" w:color="auto"/>
            <w:right w:val="none" w:sz="0" w:space="0" w:color="auto"/>
          </w:divBdr>
        </w:div>
        <w:div w:id="723911758">
          <w:marLeft w:val="1166"/>
          <w:marRight w:val="0"/>
          <w:marTop w:val="86"/>
          <w:marBottom w:val="0"/>
          <w:divBdr>
            <w:top w:val="none" w:sz="0" w:space="0" w:color="auto"/>
            <w:left w:val="none" w:sz="0" w:space="0" w:color="auto"/>
            <w:bottom w:val="none" w:sz="0" w:space="0" w:color="auto"/>
            <w:right w:val="none" w:sz="0" w:space="0" w:color="auto"/>
          </w:divBdr>
        </w:div>
        <w:div w:id="745537735">
          <w:marLeft w:val="547"/>
          <w:marRight w:val="0"/>
          <w:marTop w:val="86"/>
          <w:marBottom w:val="0"/>
          <w:divBdr>
            <w:top w:val="none" w:sz="0" w:space="0" w:color="auto"/>
            <w:left w:val="none" w:sz="0" w:space="0" w:color="auto"/>
            <w:bottom w:val="none" w:sz="0" w:space="0" w:color="auto"/>
            <w:right w:val="none" w:sz="0" w:space="0" w:color="auto"/>
          </w:divBdr>
        </w:div>
        <w:div w:id="825703896">
          <w:marLeft w:val="547"/>
          <w:marRight w:val="0"/>
          <w:marTop w:val="86"/>
          <w:marBottom w:val="0"/>
          <w:divBdr>
            <w:top w:val="none" w:sz="0" w:space="0" w:color="auto"/>
            <w:left w:val="none" w:sz="0" w:space="0" w:color="auto"/>
            <w:bottom w:val="none" w:sz="0" w:space="0" w:color="auto"/>
            <w:right w:val="none" w:sz="0" w:space="0" w:color="auto"/>
          </w:divBdr>
        </w:div>
        <w:div w:id="902834521">
          <w:marLeft w:val="547"/>
          <w:marRight w:val="0"/>
          <w:marTop w:val="86"/>
          <w:marBottom w:val="0"/>
          <w:divBdr>
            <w:top w:val="none" w:sz="0" w:space="0" w:color="auto"/>
            <w:left w:val="none" w:sz="0" w:space="0" w:color="auto"/>
            <w:bottom w:val="none" w:sz="0" w:space="0" w:color="auto"/>
            <w:right w:val="none" w:sz="0" w:space="0" w:color="auto"/>
          </w:divBdr>
        </w:div>
        <w:div w:id="1030837805">
          <w:marLeft w:val="547"/>
          <w:marRight w:val="0"/>
          <w:marTop w:val="86"/>
          <w:marBottom w:val="0"/>
          <w:divBdr>
            <w:top w:val="none" w:sz="0" w:space="0" w:color="auto"/>
            <w:left w:val="none" w:sz="0" w:space="0" w:color="auto"/>
            <w:bottom w:val="none" w:sz="0" w:space="0" w:color="auto"/>
            <w:right w:val="none" w:sz="0" w:space="0" w:color="auto"/>
          </w:divBdr>
        </w:div>
        <w:div w:id="1208373955">
          <w:marLeft w:val="547"/>
          <w:marRight w:val="0"/>
          <w:marTop w:val="86"/>
          <w:marBottom w:val="0"/>
          <w:divBdr>
            <w:top w:val="none" w:sz="0" w:space="0" w:color="auto"/>
            <w:left w:val="none" w:sz="0" w:space="0" w:color="auto"/>
            <w:bottom w:val="none" w:sz="0" w:space="0" w:color="auto"/>
            <w:right w:val="none" w:sz="0" w:space="0" w:color="auto"/>
          </w:divBdr>
        </w:div>
        <w:div w:id="1304502132">
          <w:marLeft w:val="547"/>
          <w:marRight w:val="0"/>
          <w:marTop w:val="86"/>
          <w:marBottom w:val="0"/>
          <w:divBdr>
            <w:top w:val="none" w:sz="0" w:space="0" w:color="auto"/>
            <w:left w:val="none" w:sz="0" w:space="0" w:color="auto"/>
            <w:bottom w:val="none" w:sz="0" w:space="0" w:color="auto"/>
            <w:right w:val="none" w:sz="0" w:space="0" w:color="auto"/>
          </w:divBdr>
        </w:div>
        <w:div w:id="1551459425">
          <w:marLeft w:val="1166"/>
          <w:marRight w:val="0"/>
          <w:marTop w:val="86"/>
          <w:marBottom w:val="0"/>
          <w:divBdr>
            <w:top w:val="none" w:sz="0" w:space="0" w:color="auto"/>
            <w:left w:val="none" w:sz="0" w:space="0" w:color="auto"/>
            <w:bottom w:val="none" w:sz="0" w:space="0" w:color="auto"/>
            <w:right w:val="none" w:sz="0" w:space="0" w:color="auto"/>
          </w:divBdr>
        </w:div>
        <w:div w:id="1766729486">
          <w:marLeft w:val="547"/>
          <w:marRight w:val="0"/>
          <w:marTop w:val="86"/>
          <w:marBottom w:val="0"/>
          <w:divBdr>
            <w:top w:val="none" w:sz="0" w:space="0" w:color="auto"/>
            <w:left w:val="none" w:sz="0" w:space="0" w:color="auto"/>
            <w:bottom w:val="none" w:sz="0" w:space="0" w:color="auto"/>
            <w:right w:val="none" w:sz="0" w:space="0" w:color="auto"/>
          </w:divBdr>
        </w:div>
        <w:div w:id="2082676584">
          <w:marLeft w:val="1166"/>
          <w:marRight w:val="0"/>
          <w:marTop w:val="86"/>
          <w:marBottom w:val="0"/>
          <w:divBdr>
            <w:top w:val="none" w:sz="0" w:space="0" w:color="auto"/>
            <w:left w:val="none" w:sz="0" w:space="0" w:color="auto"/>
            <w:bottom w:val="none" w:sz="0" w:space="0" w:color="auto"/>
            <w:right w:val="none" w:sz="0" w:space="0" w:color="auto"/>
          </w:divBdr>
        </w:div>
      </w:divsChild>
    </w:div>
    <w:div w:id="1464080556">
      <w:bodyDiv w:val="1"/>
      <w:marLeft w:val="0"/>
      <w:marRight w:val="0"/>
      <w:marTop w:val="0"/>
      <w:marBottom w:val="0"/>
      <w:divBdr>
        <w:top w:val="none" w:sz="0" w:space="0" w:color="auto"/>
        <w:left w:val="none" w:sz="0" w:space="0" w:color="auto"/>
        <w:bottom w:val="none" w:sz="0" w:space="0" w:color="auto"/>
        <w:right w:val="none" w:sz="0" w:space="0" w:color="auto"/>
      </w:divBdr>
    </w:div>
    <w:div w:id="2003001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2.wmf"/><Relationship Id="rId25" Type="http://schemas.openxmlformats.org/officeDocument/2006/relationships/hyperlink" Target="http://jaligner.sourceforge.net/naligner/"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hyperlink" Target="http://www.repeatmasker.org" TargetMode="External"/><Relationship Id="rId5" Type="http://schemas.openxmlformats.org/officeDocument/2006/relationships/image" Target="media/image1.emf"/><Relationship Id="rId15" Type="http://schemas.openxmlformats.org/officeDocument/2006/relationships/image" Target="media/image11.wmf"/><Relationship Id="rId23" Type="http://schemas.openxmlformats.org/officeDocument/2006/relationships/hyperlink" Target="http://www.nber.org/papers/w14989" TargetMode="External"/><Relationship Id="rId10" Type="http://schemas.openxmlformats.org/officeDocument/2006/relationships/image" Target="media/image6.emf"/><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5.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A7774-40CA-41B8-A816-FC8821AED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748</TotalTime>
  <Pages>8</Pages>
  <Words>5014</Words>
  <Characters>28581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Author Guidelines for 8</vt:lpstr>
    </vt:vector>
  </TitlesOfParts>
  <Company/>
  <LinksUpToDate>false</LinksUpToDate>
  <CharactersWithSpaces>33528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subject/>
  <dc:creator>Thomas Baldwin</dc:creator>
  <cp:keywords/>
  <dc:description/>
  <cp:lastModifiedBy> </cp:lastModifiedBy>
  <cp:revision>16</cp:revision>
  <cp:lastPrinted>2009-08-10T03:34:00Z</cp:lastPrinted>
  <dcterms:created xsi:type="dcterms:W3CDTF">2009-08-09T20:36:00Z</dcterms:created>
  <dcterms:modified xsi:type="dcterms:W3CDTF">2009-10-10T19:37:00Z</dcterms:modified>
</cp:coreProperties>
</file>